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A8EE1" w14:textId="17273880" w:rsidR="00F61480" w:rsidRPr="00A12677" w:rsidRDefault="007B489E" w:rsidP="00E86FE2">
      <w:pPr>
        <w:pStyle w:val="Title"/>
        <w:rPr>
          <w:rFonts w:ascii="Book Antiqua" w:hAnsi="Book Antiqua"/>
          <w:b/>
          <w:bCs/>
          <w:sz w:val="32"/>
          <w:szCs w:val="32"/>
          <w:lang w:val="en-US"/>
        </w:rPr>
      </w:pPr>
      <w:r w:rsidRPr="007B489E">
        <w:rPr>
          <w:rFonts w:ascii="Book Antiqua" w:hAnsi="Book Antiqua"/>
          <w:b/>
          <w:sz w:val="32"/>
          <w:szCs w:val="32"/>
          <w:lang w:val="en-US"/>
        </w:rPr>
        <w:t>Analyzing Grammatical Cohesion Devices in Pros and Cons Essays</w:t>
      </w:r>
      <w:r w:rsidR="00DC28C2">
        <w:rPr>
          <w:rFonts w:ascii="Book Antiqua" w:hAnsi="Book Antiqua"/>
          <w:b/>
          <w:sz w:val="32"/>
          <w:szCs w:val="32"/>
          <w:lang w:val="en-US"/>
        </w:rPr>
        <w:t xml:space="preserve"> Written by Marine Science Students</w:t>
      </w:r>
    </w:p>
    <w:p w14:paraId="4A38039D" w14:textId="1C6547EC" w:rsidR="00F61480" w:rsidRPr="00E86FE2" w:rsidRDefault="00E86FE2" w:rsidP="00E86FE2">
      <w:pPr>
        <w:spacing w:after="0" w:line="240" w:lineRule="auto"/>
        <w:ind w:firstLine="567"/>
        <w:rPr>
          <w:rFonts w:ascii="Book Antiqua" w:eastAsia="Times New Roman" w:hAnsi="Book Antiqua" w:cs="Segoe UI"/>
          <w:sz w:val="20"/>
          <w:szCs w:val="20"/>
          <w:lang w:val="en-US" w:eastAsia="en-ID"/>
        </w:rPr>
      </w:pPr>
      <w:hyperlink r:id="rId8" w:history="1">
        <w:r w:rsidRPr="00E86FE2">
          <w:rPr>
            <w:rStyle w:val="Hyperlink"/>
            <w:rFonts w:ascii="Book Antiqua" w:hAnsi="Book Antiqua"/>
            <w:sz w:val="20"/>
            <w:szCs w:val="20"/>
          </w:rPr>
          <w:t>https://doi.org/10.31004/jele.v10i4.1193</w:t>
        </w:r>
      </w:hyperlink>
      <w:r w:rsidRPr="00E86FE2">
        <w:rPr>
          <w:rFonts w:ascii="Book Antiqua" w:hAnsi="Book Antiqua"/>
          <w:sz w:val="20"/>
          <w:szCs w:val="20"/>
          <w:lang w:val="en-US"/>
        </w:rPr>
        <w:t xml:space="preserve"> </w:t>
      </w:r>
      <w:r w:rsidR="00293359" w:rsidRPr="00E86FE2">
        <w:rPr>
          <w:rFonts w:ascii="Book Antiqua" w:hAnsi="Book Antiqua"/>
          <w:noProof/>
          <w:position w:val="2"/>
          <w:sz w:val="20"/>
          <w:szCs w:val="20"/>
          <w:lang w:val="en-US"/>
        </w:rPr>
        <w:drawing>
          <wp:anchor distT="0" distB="0" distL="114300" distR="114300" simplePos="0" relativeHeight="251668480" behindDoc="1" locked="0" layoutInCell="1" allowOverlap="1" wp14:anchorId="7AD1F91B" wp14:editId="644E8C2C">
            <wp:simplePos x="0" y="0"/>
            <wp:positionH relativeFrom="column">
              <wp:posOffset>90170</wp:posOffset>
            </wp:positionH>
            <wp:positionV relativeFrom="paragraph">
              <wp:posOffset>6350</wp:posOffset>
            </wp:positionV>
            <wp:extent cx="219075" cy="218440"/>
            <wp:effectExtent l="0" t="0" r="9525"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9075" cy="218440"/>
                    </a:xfrm>
                    <a:prstGeom prst="rect">
                      <a:avLst/>
                    </a:prstGeom>
                  </pic:spPr>
                </pic:pic>
              </a:graphicData>
            </a:graphic>
          </wp:anchor>
        </w:drawing>
      </w:r>
    </w:p>
    <w:p w14:paraId="61EF6883" w14:textId="3AF83AF3" w:rsidR="00961337" w:rsidRPr="004D6FC9" w:rsidRDefault="00961337" w:rsidP="00E86FE2">
      <w:pPr>
        <w:pStyle w:val="JKBody"/>
        <w:tabs>
          <w:tab w:val="left" w:pos="6680"/>
        </w:tabs>
        <w:ind w:firstLine="0"/>
        <w:rPr>
          <w:rStyle w:val="Heading1Char"/>
          <w:rFonts w:ascii="Book Antiqua" w:hAnsi="Book Antiqua"/>
          <w:b/>
          <w:bCs/>
        </w:rPr>
      </w:pPr>
      <w:hyperlink w:anchor="corresponding" w:history="1">
        <w:r w:rsidRPr="00A12677">
          <w:rPr>
            <w:rStyle w:val="Heading2Char"/>
          </w:rPr>
          <w:footnoteReference w:customMarkFollows="1" w:id="1"/>
          <w:sym w:font="Symbol" w:char="F02A"/>
        </w:r>
      </w:hyperlink>
      <w:r w:rsidR="00A12677" w:rsidRPr="00A12677">
        <w:rPr>
          <w:rStyle w:val="Heading2Char"/>
        </w:rPr>
        <w:t xml:space="preserve"> </w:t>
      </w:r>
      <w:r w:rsidR="006F6F55">
        <w:rPr>
          <w:rStyle w:val="Heading2Char"/>
          <w:lang w:val="en-US"/>
        </w:rPr>
        <w:t>Qadrina Lailyn Amrullah, Nur Ijabah, Prativi Khilyatul Auliya, Tri Yuli Ardiyansah, Riska Widiyanita Batubara</w:t>
      </w:r>
      <w:r w:rsidR="00A4352E">
        <w:rPr>
          <w:rStyle w:val="Heading2Char"/>
          <w:vertAlign w:val="superscript"/>
          <w:lang w:val="en-US"/>
        </w:rPr>
        <w:t>abcde</w:t>
      </w:r>
      <w:r w:rsidR="006F6F55">
        <w:rPr>
          <w:rStyle w:val="Heading2Char"/>
          <w:lang w:val="en-US"/>
        </w:rPr>
        <w:t xml:space="preserve"> </w:t>
      </w:r>
      <w:r w:rsidR="007B29C7" w:rsidRPr="004D6FC9">
        <w:rPr>
          <w:rFonts w:ascii="Book Antiqua" w:hAnsi="Book Antiqua"/>
          <w:noProof/>
          <w:lang w:val="en-US"/>
        </w:rPr>
        <w:drawing>
          <wp:inline distT="0" distB="0" distL="0" distR="0" wp14:anchorId="34646E7E" wp14:editId="2F83D0B9">
            <wp:extent cx="131445" cy="122554"/>
            <wp:effectExtent l="0" t="0" r="1905" b="0"/>
            <wp:docPr id="509" name="image2.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image2.png">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1445" cy="122554"/>
                    </a:xfrm>
                    <a:prstGeom prst="rect">
                      <a:avLst/>
                    </a:prstGeom>
                  </pic:spPr>
                </pic:pic>
              </a:graphicData>
            </a:graphic>
          </wp:inline>
        </w:drawing>
      </w:r>
      <w:r w:rsidR="004C74F9">
        <w:rPr>
          <w:rFonts w:ascii="Book Antiqua" w:hAnsi="Book Antiqua"/>
          <w:b/>
          <w:bCs/>
          <w:color w:val="2E74B5" w:themeColor="accent1" w:themeShade="BF"/>
          <w:vertAlign w:val="superscript"/>
        </w:rPr>
        <w:tab/>
      </w:r>
    </w:p>
    <w:p w14:paraId="3889588F" w14:textId="77777777" w:rsidR="00A12677" w:rsidRPr="00E86FE2" w:rsidRDefault="006F6F55" w:rsidP="00E86FE2">
      <w:pPr>
        <w:pStyle w:val="AUTHORSNAMEMaJER"/>
        <w:jc w:val="left"/>
        <w:rPr>
          <w:rFonts w:ascii="Book Antiqua" w:hAnsi="Book Antiqua"/>
          <w:caps w:val="0"/>
          <w:sz w:val="20"/>
          <w:szCs w:val="20"/>
        </w:rPr>
      </w:pPr>
      <w:r w:rsidRPr="00E86FE2">
        <w:rPr>
          <w:rFonts w:ascii="Book Antiqua" w:hAnsi="Book Antiqua"/>
          <w:b/>
          <w:bCs/>
          <w:caps w:val="0"/>
          <w:sz w:val="20"/>
          <w:szCs w:val="20"/>
          <w:vertAlign w:val="superscript"/>
          <w:lang w:val="en-US"/>
        </w:rPr>
        <w:t>12</w:t>
      </w:r>
      <w:r w:rsidRPr="00E86FE2">
        <w:rPr>
          <w:rFonts w:ascii="Book Antiqua" w:hAnsi="Book Antiqua"/>
          <w:caps w:val="0"/>
          <w:sz w:val="20"/>
          <w:szCs w:val="20"/>
        </w:rPr>
        <w:t xml:space="preserve">Universitas Trunojoyo Madura, </w:t>
      </w:r>
      <w:r w:rsidRPr="00E86FE2">
        <w:rPr>
          <w:rFonts w:ascii="Book Antiqua" w:hAnsi="Book Antiqua"/>
          <w:b/>
          <w:bCs/>
          <w:caps w:val="0"/>
          <w:sz w:val="20"/>
          <w:szCs w:val="20"/>
          <w:vertAlign w:val="superscript"/>
          <w:lang w:val="en-US"/>
        </w:rPr>
        <w:t>3</w:t>
      </w:r>
      <w:r w:rsidRPr="00E86FE2">
        <w:rPr>
          <w:rFonts w:ascii="Book Antiqua" w:hAnsi="Book Antiqua"/>
          <w:caps w:val="0"/>
          <w:sz w:val="20"/>
          <w:szCs w:val="20"/>
        </w:rPr>
        <w:t xml:space="preserve">Politeknik Perkapalan Negeri Surabaya, </w:t>
      </w:r>
      <w:r w:rsidRPr="00E86FE2">
        <w:rPr>
          <w:rFonts w:ascii="Book Antiqua" w:hAnsi="Book Antiqua"/>
          <w:b/>
          <w:bCs/>
          <w:caps w:val="0"/>
          <w:sz w:val="20"/>
          <w:szCs w:val="20"/>
          <w:vertAlign w:val="superscript"/>
          <w:lang w:val="en-US"/>
        </w:rPr>
        <w:t>45</w:t>
      </w:r>
      <w:r w:rsidRPr="00E86FE2">
        <w:rPr>
          <w:rFonts w:ascii="Book Antiqua" w:hAnsi="Book Antiqua"/>
          <w:caps w:val="0"/>
          <w:sz w:val="20"/>
          <w:szCs w:val="20"/>
        </w:rPr>
        <w:t>Universitas Muhammadiyah Gresik</w:t>
      </w:r>
    </w:p>
    <w:p w14:paraId="0817402B" w14:textId="05E977D3" w:rsidR="006F6F55" w:rsidRPr="00E86FE2" w:rsidRDefault="006F6F55" w:rsidP="00E86FE2">
      <w:pPr>
        <w:pStyle w:val="FootnoteText"/>
        <w:rPr>
          <w:rStyle w:val="Hyperlink"/>
          <w:rFonts w:ascii="Book Antiqua" w:hAnsi="Book Antiqua" w:cs="Times New Roman"/>
          <w:lang w:val="en-US"/>
        </w:rPr>
      </w:pPr>
      <w:r w:rsidRPr="00E86FE2">
        <w:rPr>
          <w:rFonts w:ascii="Book Antiqua" w:hAnsi="Book Antiqua" w:cs="Times New Roman"/>
        </w:rPr>
        <w:t xml:space="preserve">Corresponding Author: </w:t>
      </w:r>
      <w:hyperlink r:id="rId12" w:history="1">
        <w:r w:rsidRPr="00E86FE2">
          <w:rPr>
            <w:rStyle w:val="Hyperlink"/>
            <w:rFonts w:ascii="Book Antiqua" w:hAnsi="Book Antiqua" w:cs="Times New Roman"/>
            <w:lang w:val="en-US"/>
          </w:rPr>
          <w:t>ardi13@umg.ac.id</w:t>
        </w:r>
      </w:hyperlink>
      <w:r w:rsidRPr="00E86FE2">
        <w:rPr>
          <w:rFonts w:ascii="Book Antiqua" w:hAnsi="Book Antiqua" w:cs="Times New Roman"/>
          <w:lang w:val="en-US"/>
        </w:rPr>
        <w:t xml:space="preserve"> </w:t>
      </w:r>
    </w:p>
    <w:p w14:paraId="7F055968" w14:textId="77777777" w:rsidR="00DB39A6" w:rsidRPr="00A12677" w:rsidRDefault="00DB39A6" w:rsidP="00E86FE2">
      <w:pPr>
        <w:pStyle w:val="JKBody"/>
        <w:ind w:firstLine="0"/>
        <w:rPr>
          <w:rFonts w:ascii="Book Antiqua" w:eastAsia="Calibri" w:hAnsi="Book Antiqua" w:cs="Segoe UI"/>
          <w:i/>
          <w:iCs/>
          <w:noProof/>
          <w:szCs w:val="22"/>
          <w:lang w:val="en-ID"/>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DB39A6" w:rsidRPr="00A4352E" w14:paraId="4472DBB6" w14:textId="77777777" w:rsidTr="00A4352E">
        <w:trPr>
          <w:trHeight w:val="387"/>
          <w:jc w:val="center"/>
        </w:trPr>
        <w:tc>
          <w:tcPr>
            <w:tcW w:w="5000" w:type="pct"/>
            <w:tcBorders>
              <w:top w:val="single" w:sz="4" w:space="0" w:color="auto"/>
              <w:bottom w:val="single" w:sz="4" w:space="0" w:color="auto"/>
            </w:tcBorders>
            <w:vAlign w:val="center"/>
          </w:tcPr>
          <w:p w14:paraId="0B43D5EF" w14:textId="77777777" w:rsidR="00DB39A6" w:rsidRPr="00A4352E" w:rsidRDefault="00DB39A6" w:rsidP="00E86FE2">
            <w:pPr>
              <w:jc w:val="center"/>
              <w:rPr>
                <w:rFonts w:ascii="Book Antiqua" w:eastAsia="Calibri" w:hAnsi="Book Antiqua" w:cs="Times New Roman"/>
                <w:b/>
                <w:color w:val="000000" w:themeColor="text1"/>
                <w:spacing w:val="12"/>
                <w:sz w:val="18"/>
                <w:szCs w:val="18"/>
                <w:lang w:val="en-US"/>
              </w:rPr>
            </w:pPr>
            <w:r w:rsidRPr="00A4352E">
              <w:rPr>
                <w:rFonts w:ascii="Book Antiqua" w:eastAsia="Calibri" w:hAnsi="Book Antiqua" w:cs="Times New Roman"/>
                <w:b/>
                <w:color w:val="000000" w:themeColor="text1"/>
                <w:spacing w:val="12"/>
                <w:sz w:val="18"/>
                <w:szCs w:val="18"/>
              </w:rPr>
              <w:t xml:space="preserve">A B S T R A </w:t>
            </w:r>
            <w:r w:rsidRPr="00A4352E">
              <w:rPr>
                <w:rFonts w:ascii="Book Antiqua" w:eastAsia="Calibri" w:hAnsi="Book Antiqua" w:cs="Times New Roman"/>
                <w:b/>
                <w:color w:val="000000" w:themeColor="text1"/>
                <w:spacing w:val="12"/>
                <w:sz w:val="18"/>
                <w:szCs w:val="18"/>
                <w:lang w:val="en-US"/>
              </w:rPr>
              <w:t>C T</w:t>
            </w:r>
          </w:p>
        </w:tc>
      </w:tr>
      <w:tr w:rsidR="00DB39A6" w:rsidRPr="00A4352E" w14:paraId="63DEC426" w14:textId="77777777" w:rsidTr="00A4352E">
        <w:trPr>
          <w:trHeight w:val="1353"/>
          <w:jc w:val="center"/>
        </w:trPr>
        <w:tc>
          <w:tcPr>
            <w:tcW w:w="5000" w:type="pct"/>
            <w:tcBorders>
              <w:top w:val="single" w:sz="4" w:space="0" w:color="auto"/>
              <w:bottom w:val="single" w:sz="4" w:space="0" w:color="auto"/>
            </w:tcBorders>
          </w:tcPr>
          <w:p w14:paraId="05639D34" w14:textId="77777777" w:rsidR="001E6EE3" w:rsidRDefault="00D16138" w:rsidP="00E86FE2">
            <w:pPr>
              <w:pStyle w:val="AbstractText"/>
              <w:spacing w:before="0" w:after="0"/>
              <w:ind w:left="1" w:right="-2"/>
              <w:rPr>
                <w:rFonts w:ascii="Book Antiqua" w:hAnsi="Book Antiqua"/>
                <w:sz w:val="18"/>
                <w:szCs w:val="18"/>
              </w:rPr>
            </w:pPr>
            <w:r w:rsidRPr="00A4352E">
              <w:rPr>
                <w:rFonts w:ascii="Book Antiqua" w:hAnsi="Book Antiqua"/>
                <w:sz w:val="18"/>
                <w:szCs w:val="18"/>
                <w:lang w:val="en-US"/>
              </w:rPr>
              <w:t xml:space="preserve">In academic writing, cohesion plays a crucial role in creating clarity and flow. However, students often struggle to use cohesive devices effectively, which can impact the coherence of their writing. </w:t>
            </w:r>
            <w:r w:rsidR="007B489E" w:rsidRPr="00A4352E">
              <w:rPr>
                <w:rFonts w:ascii="Book Antiqua" w:hAnsi="Book Antiqua"/>
                <w:sz w:val="18"/>
                <w:szCs w:val="18"/>
                <w:lang w:val="en-US"/>
              </w:rPr>
              <w:t xml:space="preserve">This study </w:t>
            </w:r>
            <w:r w:rsidR="001E6EE3" w:rsidRPr="00A4352E">
              <w:rPr>
                <w:rFonts w:ascii="Book Antiqua" w:hAnsi="Book Antiqua"/>
                <w:sz w:val="18"/>
                <w:szCs w:val="18"/>
                <w:lang w:val="en-US"/>
              </w:rPr>
              <w:t>explores</w:t>
            </w:r>
            <w:r w:rsidR="007B489E" w:rsidRPr="00A4352E">
              <w:rPr>
                <w:rFonts w:ascii="Book Antiqua" w:hAnsi="Book Antiqua"/>
                <w:sz w:val="18"/>
                <w:szCs w:val="18"/>
                <w:lang w:val="en-US"/>
              </w:rPr>
              <w:t xml:space="preserve"> the use of grammatical cohesive devices in pros and cons essays written by students</w:t>
            </w:r>
            <w:r w:rsidR="001E6EE3" w:rsidRPr="00A4352E">
              <w:rPr>
                <w:rFonts w:ascii="Book Antiqua" w:hAnsi="Book Antiqua"/>
                <w:sz w:val="18"/>
                <w:szCs w:val="18"/>
                <w:lang w:val="en-US"/>
              </w:rPr>
              <w:t xml:space="preserve"> in the Marine Science study program</w:t>
            </w:r>
            <w:r w:rsidR="00BD7D65" w:rsidRPr="00A4352E">
              <w:rPr>
                <w:rFonts w:ascii="Book Antiqua" w:hAnsi="Book Antiqua"/>
                <w:sz w:val="18"/>
                <w:szCs w:val="18"/>
                <w:lang w:val="en-US"/>
              </w:rPr>
              <w:t xml:space="preserve"> to assess their effectiveness in conveying the writer’s intention</w:t>
            </w:r>
            <w:r w:rsidR="001E6EE3" w:rsidRPr="00A4352E">
              <w:rPr>
                <w:rFonts w:ascii="Book Antiqua" w:hAnsi="Book Antiqua"/>
                <w:sz w:val="18"/>
                <w:szCs w:val="18"/>
                <w:lang w:val="en-US"/>
              </w:rPr>
              <w:t>. It aims to examine how these devices; references, substitution, ellipsis, and conjunction are employed to convey the writers’ intended meaning</w:t>
            </w:r>
            <w:r w:rsidR="00BD7D65" w:rsidRPr="00A4352E">
              <w:rPr>
                <w:rFonts w:ascii="Book Antiqua" w:hAnsi="Book Antiqua"/>
                <w:sz w:val="18"/>
                <w:szCs w:val="18"/>
                <w:lang w:val="en-US"/>
              </w:rPr>
              <w:t>. Moreover, this study also identifies the most frequently used types of grammatical cohesive devices.</w:t>
            </w:r>
            <w:r w:rsidR="001E6EE3" w:rsidRPr="00A4352E">
              <w:rPr>
                <w:rFonts w:ascii="Book Antiqua" w:hAnsi="Book Antiqua"/>
                <w:sz w:val="18"/>
                <w:szCs w:val="18"/>
                <w:lang w:val="en-US"/>
              </w:rPr>
              <w:t xml:space="preserve"> Using qualitative content analysis approach, the researchers analyzed 80 essays to identify the frequency and effectiveness of each cohesive device. The findings reveal that reference (62.50%) was the most frequently used device, followed by conjunction (34.38%), while substitution and ellipsis were rarely employed (1.56% each). These results indicate that students primarily rely on pronouns</w:t>
            </w:r>
            <w:r w:rsidR="00BD7D65" w:rsidRPr="00A4352E">
              <w:rPr>
                <w:rFonts w:ascii="Book Antiqua" w:hAnsi="Book Antiqua"/>
                <w:sz w:val="18"/>
                <w:szCs w:val="18"/>
                <w:lang w:val="en-US"/>
              </w:rPr>
              <w:t>, pointer words,</w:t>
            </w:r>
            <w:r w:rsidR="001E6EE3" w:rsidRPr="00A4352E">
              <w:rPr>
                <w:rFonts w:ascii="Book Antiqua" w:hAnsi="Book Antiqua"/>
                <w:sz w:val="18"/>
                <w:szCs w:val="18"/>
                <w:lang w:val="en-US"/>
              </w:rPr>
              <w:t xml:space="preserve"> and conjunctions to link ideas and maintain the flow of their arguments. </w:t>
            </w:r>
            <w:r w:rsidR="00BD7D65" w:rsidRPr="00A4352E">
              <w:rPr>
                <w:rFonts w:ascii="Book Antiqua" w:hAnsi="Book Antiqua"/>
                <w:sz w:val="18"/>
                <w:szCs w:val="18"/>
                <w:lang w:val="en-US"/>
              </w:rPr>
              <w:t>This study highlights the need for more structured instruction and additional support to help students improve their use of cohesive devices</w:t>
            </w:r>
            <w:r w:rsidR="001E6EE3" w:rsidRPr="00A4352E">
              <w:rPr>
                <w:rFonts w:ascii="Book Antiqua" w:hAnsi="Book Antiqua"/>
                <w:sz w:val="18"/>
                <w:szCs w:val="18"/>
                <w:lang w:val="en-US"/>
              </w:rPr>
              <w:t xml:space="preserve">. </w:t>
            </w:r>
            <w:r w:rsidR="00BD7D65" w:rsidRPr="00A4352E">
              <w:rPr>
                <w:rFonts w:ascii="Book Antiqua" w:hAnsi="Book Antiqua"/>
                <w:sz w:val="18"/>
                <w:szCs w:val="18"/>
                <w:lang w:val="en-US"/>
              </w:rPr>
              <w:t>The results also contribute to the development of cohesion theory, particularly in the context of student writing, and suggest future research directions. Further exploration of underutilized devices like substitution and ellipsis, as well as the use of cohesive devices in other text types, could enhance understanding of student writing and inform teaching strategies to promote stronger cohesion and clarity in student essays</w:t>
            </w:r>
            <w:r w:rsidR="00BD7D65" w:rsidRPr="00A4352E">
              <w:rPr>
                <w:rFonts w:ascii="Book Antiqua" w:hAnsi="Book Antiqua"/>
                <w:sz w:val="18"/>
                <w:szCs w:val="18"/>
              </w:rPr>
              <w:t>.</w:t>
            </w:r>
          </w:p>
          <w:p w14:paraId="7EDCA78E" w14:textId="77777777" w:rsidR="00A4352E" w:rsidRPr="00A4352E" w:rsidRDefault="00A4352E" w:rsidP="00E86FE2">
            <w:pPr>
              <w:pStyle w:val="AbstractText"/>
              <w:spacing w:before="0" w:after="0"/>
              <w:ind w:left="1" w:right="-2"/>
              <w:rPr>
                <w:rFonts w:ascii="Book Antiqua" w:hAnsi="Book Antiqua"/>
                <w:sz w:val="18"/>
                <w:szCs w:val="18"/>
                <w:lang w:val="en-US"/>
              </w:rPr>
            </w:pPr>
          </w:p>
          <w:p w14:paraId="59927D53" w14:textId="5EACDA91" w:rsidR="00DB39A6" w:rsidRPr="00A4352E" w:rsidRDefault="00A12677" w:rsidP="00E86FE2">
            <w:pPr>
              <w:adjustRightInd w:val="0"/>
              <w:snapToGrid w:val="0"/>
              <w:ind w:right="-2"/>
              <w:jc w:val="both"/>
              <w:rPr>
                <w:rFonts w:ascii="Book Antiqua" w:hAnsi="Book Antiqua" w:cs="Segoe UI"/>
                <w:sz w:val="18"/>
                <w:szCs w:val="18"/>
                <w:lang w:val="en-US"/>
              </w:rPr>
            </w:pPr>
            <w:r w:rsidRPr="00A4352E">
              <w:rPr>
                <w:rFonts w:ascii="Book Antiqua" w:hAnsi="Book Antiqua"/>
                <w:b/>
                <w:sz w:val="18"/>
                <w:szCs w:val="18"/>
              </w:rPr>
              <w:t>Keywords</w:t>
            </w:r>
            <w:r w:rsidRPr="00A4352E">
              <w:rPr>
                <w:rFonts w:ascii="Book Antiqua" w:hAnsi="Book Antiqua"/>
                <w:sz w:val="18"/>
                <w:szCs w:val="18"/>
              </w:rPr>
              <w:t xml:space="preserve">: </w:t>
            </w:r>
            <w:r w:rsidR="00A4352E" w:rsidRPr="00A4352E">
              <w:rPr>
                <w:rFonts w:ascii="Book Antiqua" w:hAnsi="Book Antiqua"/>
                <w:i/>
                <w:iCs/>
                <w:sz w:val="18"/>
                <w:szCs w:val="18"/>
              </w:rPr>
              <w:t xml:space="preserve">Cohesion Devices, Students’ Writing, Pros </w:t>
            </w:r>
            <w:r w:rsidR="00A4352E">
              <w:rPr>
                <w:rFonts w:ascii="Book Antiqua" w:hAnsi="Book Antiqua"/>
                <w:i/>
                <w:iCs/>
                <w:sz w:val="18"/>
                <w:szCs w:val="18"/>
              </w:rPr>
              <w:t>a</w:t>
            </w:r>
            <w:r w:rsidR="00A4352E" w:rsidRPr="00A4352E">
              <w:rPr>
                <w:rFonts w:ascii="Book Antiqua" w:hAnsi="Book Antiqua"/>
                <w:i/>
                <w:iCs/>
                <w:sz w:val="18"/>
                <w:szCs w:val="18"/>
              </w:rPr>
              <w:t>nd Cons Essays</w:t>
            </w:r>
          </w:p>
        </w:tc>
      </w:tr>
      <w:tr w:rsidR="007C55A4" w:rsidRPr="00A4352E" w14:paraId="24A4DF83" w14:textId="77777777" w:rsidTr="00A4352E">
        <w:trPr>
          <w:trHeight w:val="790"/>
          <w:jc w:val="center"/>
        </w:trPr>
        <w:tc>
          <w:tcPr>
            <w:tcW w:w="5000" w:type="pct"/>
            <w:tcBorders>
              <w:top w:val="single" w:sz="4" w:space="0" w:color="auto"/>
              <w:bottom w:val="single" w:sz="4" w:space="0" w:color="auto"/>
            </w:tcBorders>
          </w:tcPr>
          <w:p w14:paraId="7417CE54" w14:textId="77777777" w:rsidR="007C55A4" w:rsidRPr="00A4352E" w:rsidRDefault="004F3B23" w:rsidP="00E86FE2">
            <w:pPr>
              <w:rPr>
                <w:rFonts w:ascii="Book Antiqua" w:hAnsi="Book Antiqua"/>
                <w:color w:val="000000"/>
                <w:sz w:val="18"/>
                <w:szCs w:val="18"/>
                <w:lang w:val="en-US"/>
              </w:rPr>
            </w:pPr>
            <w:r w:rsidRPr="00A4352E">
              <w:rPr>
                <w:rFonts w:ascii="Book Antiqua" w:hAnsi="Book Antiqua"/>
                <w:noProof/>
                <w:sz w:val="18"/>
                <w:szCs w:val="18"/>
                <w:lang w:val="en-US"/>
              </w:rPr>
              <w:drawing>
                <wp:anchor distT="0" distB="0" distL="114300" distR="114300" simplePos="0" relativeHeight="251664384" behindDoc="0" locked="0" layoutInCell="1" allowOverlap="1" wp14:anchorId="0563C6E0" wp14:editId="364CC5E0">
                  <wp:simplePos x="0" y="0"/>
                  <wp:positionH relativeFrom="column">
                    <wp:posOffset>5265420</wp:posOffset>
                  </wp:positionH>
                  <wp:positionV relativeFrom="paragraph">
                    <wp:posOffset>22860</wp:posOffset>
                  </wp:positionV>
                  <wp:extent cx="488950" cy="488950"/>
                  <wp:effectExtent l="0" t="0" r="6350" b="6350"/>
                  <wp:wrapNone/>
                  <wp:docPr id="8" name="Graphic 8">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a:hlinkClick r:id="rId13"/>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88950" cy="488950"/>
                          </a:xfrm>
                          <a:prstGeom prst="rect">
                            <a:avLst/>
                          </a:prstGeom>
                        </pic:spPr>
                      </pic:pic>
                    </a:graphicData>
                  </a:graphic>
                </wp:anchor>
              </w:drawing>
            </w:r>
            <w:r w:rsidR="007C55A4" w:rsidRPr="00A4352E">
              <w:rPr>
                <w:rFonts w:ascii="Book Antiqua" w:hAnsi="Book Antiqua"/>
                <w:b/>
                <w:color w:val="000000"/>
                <w:sz w:val="18"/>
                <w:szCs w:val="18"/>
                <w:lang w:val="en-US"/>
              </w:rPr>
              <w:t>Article History</w:t>
            </w:r>
            <w:r w:rsidR="007C55A4" w:rsidRPr="00A4352E">
              <w:rPr>
                <w:rFonts w:ascii="Book Antiqua" w:hAnsi="Book Antiqua"/>
                <w:color w:val="000000"/>
                <w:sz w:val="18"/>
                <w:szCs w:val="18"/>
                <w:lang w:val="en-US"/>
              </w:rPr>
              <w:t>:</w:t>
            </w:r>
          </w:p>
          <w:p w14:paraId="50535544" w14:textId="17E3C2A4" w:rsidR="007C55A4" w:rsidRPr="001D20B9" w:rsidRDefault="007C55A4" w:rsidP="00E86FE2">
            <w:pPr>
              <w:rPr>
                <w:rFonts w:ascii="Book Antiqua" w:hAnsi="Book Antiqua"/>
                <w:color w:val="000000"/>
                <w:sz w:val="18"/>
                <w:szCs w:val="18"/>
                <w:lang w:val="en-US"/>
              </w:rPr>
            </w:pPr>
            <w:r w:rsidRPr="00A4352E">
              <w:rPr>
                <w:rFonts w:ascii="Book Antiqua" w:hAnsi="Book Antiqua"/>
                <w:color w:val="000000"/>
                <w:sz w:val="18"/>
                <w:szCs w:val="18"/>
              </w:rPr>
              <w:t xml:space="preserve">Received </w:t>
            </w:r>
            <w:r w:rsidR="001D20B9">
              <w:rPr>
                <w:rFonts w:ascii="Book Antiqua" w:hAnsi="Book Antiqua"/>
                <w:color w:val="000000"/>
                <w:sz w:val="18"/>
                <w:szCs w:val="18"/>
              </w:rPr>
              <w:t>02</w:t>
            </w:r>
            <w:r w:rsidR="001D20B9">
              <w:rPr>
                <w:rFonts w:ascii="Book Antiqua" w:hAnsi="Book Antiqua"/>
                <w:color w:val="000000"/>
                <w:sz w:val="18"/>
                <w:szCs w:val="18"/>
                <w:vertAlign w:val="superscript"/>
              </w:rPr>
              <w:t>nd</w:t>
            </w:r>
            <w:r w:rsidR="001D20B9">
              <w:rPr>
                <w:rFonts w:ascii="Book Antiqua" w:hAnsi="Book Antiqua"/>
                <w:color w:val="000000"/>
                <w:sz w:val="18"/>
                <w:szCs w:val="18"/>
              </w:rPr>
              <w:t xml:space="preserve"> July 2025</w:t>
            </w:r>
          </w:p>
          <w:p w14:paraId="27FAE925" w14:textId="18C09A5A" w:rsidR="007C55A4" w:rsidRPr="00A4352E" w:rsidRDefault="007C55A4" w:rsidP="00E86FE2">
            <w:pPr>
              <w:rPr>
                <w:rFonts w:ascii="Book Antiqua" w:hAnsi="Book Antiqua"/>
                <w:color w:val="000000"/>
                <w:sz w:val="18"/>
                <w:szCs w:val="18"/>
                <w:lang w:val="en-US"/>
              </w:rPr>
            </w:pPr>
            <w:r w:rsidRPr="00A4352E">
              <w:rPr>
                <w:rFonts w:ascii="Book Antiqua" w:hAnsi="Book Antiqua"/>
                <w:color w:val="000000"/>
                <w:sz w:val="18"/>
                <w:szCs w:val="18"/>
              </w:rPr>
              <w:t>Accepted</w:t>
            </w:r>
            <w:r w:rsidR="001D20B9">
              <w:rPr>
                <w:rFonts w:ascii="Book Antiqua" w:hAnsi="Book Antiqua"/>
                <w:color w:val="000000"/>
                <w:sz w:val="18"/>
                <w:szCs w:val="18"/>
              </w:rPr>
              <w:t xml:space="preserve"> </w:t>
            </w:r>
            <w:r w:rsidR="001D20B9">
              <w:rPr>
                <w:rFonts w:ascii="Book Antiqua" w:hAnsi="Book Antiqua"/>
                <w:color w:val="000000"/>
                <w:sz w:val="18"/>
                <w:szCs w:val="18"/>
              </w:rPr>
              <w:t>2</w:t>
            </w:r>
            <w:r w:rsidR="001D20B9">
              <w:rPr>
                <w:rFonts w:ascii="Book Antiqua" w:hAnsi="Book Antiqua"/>
                <w:color w:val="000000"/>
                <w:sz w:val="18"/>
                <w:szCs w:val="18"/>
              </w:rPr>
              <w:t>7</w:t>
            </w:r>
            <w:r w:rsidR="001D20B9">
              <w:rPr>
                <w:rFonts w:ascii="Book Antiqua" w:hAnsi="Book Antiqua"/>
                <w:color w:val="000000"/>
                <w:sz w:val="18"/>
                <w:szCs w:val="18"/>
                <w:vertAlign w:val="superscript"/>
              </w:rPr>
              <w:t>th</w:t>
            </w:r>
            <w:r w:rsidR="001D20B9">
              <w:rPr>
                <w:rFonts w:ascii="Book Antiqua" w:hAnsi="Book Antiqua"/>
                <w:color w:val="000000"/>
                <w:sz w:val="18"/>
                <w:szCs w:val="18"/>
              </w:rPr>
              <w:t xml:space="preserve"> July 2025</w:t>
            </w:r>
          </w:p>
          <w:p w14:paraId="5FCF094E" w14:textId="1A272707" w:rsidR="007C55A4" w:rsidRPr="00A4352E" w:rsidRDefault="007C55A4" w:rsidP="00E86FE2">
            <w:pPr>
              <w:rPr>
                <w:rFonts w:ascii="Book Antiqua" w:hAnsi="Book Antiqua"/>
                <w:bCs/>
                <w:sz w:val="18"/>
                <w:szCs w:val="18"/>
              </w:rPr>
            </w:pPr>
            <w:r w:rsidRPr="00A4352E">
              <w:rPr>
                <w:rFonts w:ascii="Book Antiqua" w:hAnsi="Book Antiqua"/>
                <w:color w:val="000000"/>
                <w:sz w:val="18"/>
                <w:szCs w:val="18"/>
              </w:rPr>
              <w:t xml:space="preserve">Published </w:t>
            </w:r>
            <w:r w:rsidR="001D20B9">
              <w:rPr>
                <w:rFonts w:ascii="Book Antiqua" w:hAnsi="Book Antiqua"/>
                <w:color w:val="000000"/>
                <w:sz w:val="18"/>
                <w:szCs w:val="18"/>
              </w:rPr>
              <w:t>0</w:t>
            </w:r>
            <w:r w:rsidR="001D20B9">
              <w:rPr>
                <w:rFonts w:ascii="Book Antiqua" w:hAnsi="Book Antiqua"/>
                <w:color w:val="000000"/>
                <w:sz w:val="18"/>
                <w:szCs w:val="18"/>
              </w:rPr>
              <w:t>6</w:t>
            </w:r>
            <w:r w:rsidR="001D20B9">
              <w:rPr>
                <w:rFonts w:ascii="Book Antiqua" w:hAnsi="Book Antiqua"/>
                <w:color w:val="000000"/>
                <w:sz w:val="18"/>
                <w:szCs w:val="18"/>
                <w:vertAlign w:val="superscript"/>
              </w:rPr>
              <w:t>th</w:t>
            </w:r>
            <w:r w:rsidR="001D20B9">
              <w:rPr>
                <w:rFonts w:ascii="Book Antiqua" w:hAnsi="Book Antiqua"/>
                <w:color w:val="000000"/>
                <w:sz w:val="18"/>
                <w:szCs w:val="18"/>
              </w:rPr>
              <w:t xml:space="preserve"> </w:t>
            </w:r>
            <w:r w:rsidR="001D20B9">
              <w:rPr>
                <w:rFonts w:ascii="Book Antiqua" w:hAnsi="Book Antiqua"/>
                <w:color w:val="000000"/>
                <w:sz w:val="18"/>
                <w:szCs w:val="18"/>
              </w:rPr>
              <w:t>August</w:t>
            </w:r>
            <w:r w:rsidR="001D20B9">
              <w:rPr>
                <w:rFonts w:ascii="Book Antiqua" w:hAnsi="Book Antiqua"/>
                <w:color w:val="000000"/>
                <w:sz w:val="18"/>
                <w:szCs w:val="18"/>
              </w:rPr>
              <w:t xml:space="preserve"> 2025</w:t>
            </w:r>
          </w:p>
        </w:tc>
      </w:tr>
    </w:tbl>
    <w:p w14:paraId="641F66D3" w14:textId="77777777" w:rsidR="00DB39A6" w:rsidRDefault="00DB39A6" w:rsidP="00E86FE2">
      <w:pPr>
        <w:pStyle w:val="Heading2"/>
        <w:spacing w:before="0" w:line="240" w:lineRule="auto"/>
        <w:rPr>
          <w:rFonts w:ascii="Book Antiqua" w:eastAsia="Calibri" w:hAnsi="Book Antiqua"/>
          <w:b/>
          <w:color w:val="000000" w:themeColor="text1"/>
          <w:lang w:val="en-US"/>
        </w:rPr>
      </w:pPr>
    </w:p>
    <w:p w14:paraId="23B89C5F" w14:textId="77777777" w:rsidR="00DB39A6" w:rsidRPr="00051DD2" w:rsidRDefault="00DB39A6" w:rsidP="00E86FE2">
      <w:pPr>
        <w:pStyle w:val="Heading2"/>
        <w:spacing w:before="0" w:line="240" w:lineRule="auto"/>
        <w:rPr>
          <w:lang w:val="en-US"/>
        </w:rPr>
      </w:pPr>
      <w:r w:rsidRPr="005A523B">
        <w:rPr>
          <w:lang w:val="en-US"/>
        </w:rPr>
        <w:t>INTRODUCTION</w:t>
      </w:r>
    </w:p>
    <w:p w14:paraId="7C53BBAE" w14:textId="77777777" w:rsidR="005C2F30" w:rsidRDefault="005C2F30" w:rsidP="00E86FE2">
      <w:pPr>
        <w:spacing w:after="0" w:line="240" w:lineRule="auto"/>
        <w:ind w:firstLine="567"/>
        <w:jc w:val="both"/>
        <w:rPr>
          <w:rFonts w:ascii="Book Antiqua" w:eastAsia="Times New Roman" w:hAnsi="Book Antiqua"/>
        </w:rPr>
      </w:pPr>
      <w:r w:rsidRPr="005C2F30">
        <w:rPr>
          <w:rFonts w:ascii="Book Antiqua" w:eastAsia="Times New Roman" w:hAnsi="Book Antiqua"/>
          <w:lang w:val="en-ID"/>
        </w:rPr>
        <w:t xml:space="preserve">Writing essays is a crucial competency that university-level students must possess in English language learning. With good writing skills, students can communicate and exchange knowledge through writing. Writing can also encourage students to think critically and systematically as a form of evaluation of the material they have learned. The ability to convey ideas and information through writing is a significant requirement in the academic field. Good writing is determined by the content or ideas conveyed, language structure, and grammar. </w:t>
      </w:r>
      <w:r w:rsidRPr="005C2F30">
        <w:rPr>
          <w:rFonts w:ascii="Book Antiqua" w:eastAsia="Times New Roman" w:hAnsi="Book Antiqua"/>
        </w:rPr>
        <w:t xml:space="preserve">According to </w:t>
      </w:r>
      <w:r w:rsidRPr="005C2F30">
        <w:rPr>
          <w:rFonts w:ascii="Book Antiqua" w:eastAsia="Times New Roman" w:hAnsi="Book Antiqua"/>
        </w:rPr>
        <w:fldChar w:fldCharType="begin" w:fldLock="1"/>
      </w:r>
      <w:r w:rsidRPr="005C2F30">
        <w:rPr>
          <w:rFonts w:ascii="Book Antiqua" w:eastAsia="Times New Roman" w:hAnsi="Book Antiqua"/>
        </w:rPr>
        <w:instrText>ADDIN CSL_CITATION {"citationItems":[{"id":"ITEM-1","itemData":{"ISBN":"9781032212449","author":[{"dropping-particle":"","family":"Amrullah","given":"Qadrina Lailyn","non-dropping-particle":"","parse-names":false,"suffix":""}],"container-title":"Jurnal Sastra dan Bahasa","id":"ITEM-1","issue":"3","issued":{"date-parts":[["2024"]]},"page":"140-148","title":"An In-Depth Analysis of Grammatical Errors in Argumentative Essay Using Grammarly","type":"article-journal","volume":"3"},"uris":["http://www.mendeley.com/documents/?uuid=9b28bfa6-c2d7-482e-b579-f1af327c89d9"]}],"mendeley":{"formattedCitation":"(Amrullah, 2024)","manualFormatting":"Amrullah (2024)","plainTextFormattedCitation":"(Amrullah, 2024)","previouslyFormattedCitation":"(1)"},"properties":{"noteIndex":0},"schema":"https://github.com/citation-style-language/schema/raw/master/csl-citation.json"}</w:instrText>
      </w:r>
      <w:r w:rsidRPr="005C2F30">
        <w:rPr>
          <w:rFonts w:ascii="Book Antiqua" w:eastAsia="Times New Roman" w:hAnsi="Book Antiqua"/>
        </w:rPr>
        <w:fldChar w:fldCharType="separate"/>
      </w:r>
      <w:r w:rsidRPr="005C2F30">
        <w:rPr>
          <w:rFonts w:ascii="Book Antiqua" w:eastAsia="Times New Roman" w:hAnsi="Book Antiqua"/>
          <w:noProof/>
        </w:rPr>
        <w:t>Amrullah (2024)</w:t>
      </w:r>
      <w:r w:rsidRPr="005C2F30">
        <w:rPr>
          <w:rFonts w:ascii="Book Antiqua" w:eastAsia="Times New Roman" w:hAnsi="Book Antiqua"/>
        </w:rPr>
        <w:fldChar w:fldCharType="end"/>
      </w:r>
      <w:r w:rsidRPr="005C2F30">
        <w:rPr>
          <w:rFonts w:ascii="Book Antiqua" w:eastAsia="Times New Roman" w:hAnsi="Book Antiqua"/>
        </w:rPr>
        <w:t xml:space="preserve"> grammatical accuracy is essential to ensure comprehensible writing in academic writing. Thus, writing effective sentences is an important skill in many aspects of life, especially for educational purposes.</w:t>
      </w:r>
    </w:p>
    <w:p w14:paraId="3353F3E1" w14:textId="77777777" w:rsidR="00D16138" w:rsidRPr="00D16138" w:rsidRDefault="00D16138" w:rsidP="00E86FE2">
      <w:pPr>
        <w:spacing w:after="0" w:line="240" w:lineRule="auto"/>
        <w:ind w:firstLine="567"/>
        <w:jc w:val="both"/>
        <w:rPr>
          <w:rFonts w:ascii="Book Antiqua" w:eastAsia="Times New Roman" w:hAnsi="Book Antiqua"/>
          <w:lang w:val="en-US"/>
        </w:rPr>
      </w:pPr>
      <w:r>
        <w:rPr>
          <w:rFonts w:ascii="Book Antiqua" w:eastAsia="Times New Roman" w:hAnsi="Book Antiqua"/>
          <w:lang w:val="en-US"/>
        </w:rPr>
        <w:t xml:space="preserve">In academic writing, cohesion plays a crucial role in creating clarity and flow. It ensures that ideas are logically connected and that the text can be easily followed by readers. However, students often struggle to use cohesive device effectively, which can lead to disjointed and confusing writing. The ability to use grammatical cohesion, such as reference, substitution, ellipsis, and conjunction, is essential for producing well-structured and coherent academic texts. This challenge is particularly evident in essay writing, where the </w:t>
      </w:r>
      <w:r>
        <w:rPr>
          <w:rFonts w:ascii="Book Antiqua" w:eastAsia="Times New Roman" w:hAnsi="Book Antiqua"/>
          <w:lang w:val="en-US"/>
        </w:rPr>
        <w:lastRenderedPageBreak/>
        <w:t>clear presentation of arguments and logical connections between ideas is key to effective communication.</w:t>
      </w:r>
    </w:p>
    <w:p w14:paraId="36BFC758" w14:textId="77777777" w:rsidR="005C2F30" w:rsidRDefault="005C2F30" w:rsidP="00E86FE2">
      <w:pPr>
        <w:spacing w:after="0" w:line="240" w:lineRule="auto"/>
        <w:ind w:firstLine="567"/>
        <w:jc w:val="both"/>
        <w:rPr>
          <w:rFonts w:ascii="Book Antiqua" w:eastAsia="Times New Roman" w:hAnsi="Book Antiqua"/>
        </w:rPr>
      </w:pPr>
      <w:r w:rsidRPr="005C2F30">
        <w:rPr>
          <w:rFonts w:ascii="Book Antiqua" w:eastAsia="Times New Roman" w:hAnsi="Book Antiqua"/>
        </w:rPr>
        <w:t>Grammatical cohesion devices are essential for ensuring coherence and clarity in written texts. As defined by Halliday and Hasan</w:t>
      </w:r>
      <w:r w:rsidR="00625DE8">
        <w:rPr>
          <w:rFonts w:ascii="Book Antiqua" w:eastAsia="Times New Roman" w:hAnsi="Book Antiqua"/>
          <w:lang w:val="en-US"/>
        </w:rPr>
        <w:t xml:space="preserve"> (2014)</w:t>
      </w:r>
      <w:r w:rsidRPr="005C2F30">
        <w:rPr>
          <w:rFonts w:ascii="Book Antiqua" w:eastAsia="Times New Roman" w:hAnsi="Book Antiqua"/>
        </w:rPr>
        <w:t xml:space="preserve">, these devices include references, substitutions, ellipses, and conjunctions, which link sentences and ideas within a discourse, enhancing the overall quality of writing </w:t>
      </w:r>
      <w:r w:rsidRPr="005C2F30">
        <w:rPr>
          <w:rFonts w:ascii="Book Antiqua" w:eastAsia="Times New Roman" w:hAnsi="Book Antiqua"/>
        </w:rPr>
        <w:fldChar w:fldCharType="begin" w:fldLock="1"/>
      </w:r>
      <w:r w:rsidRPr="005C2F30">
        <w:rPr>
          <w:rFonts w:ascii="Book Antiqua" w:eastAsia="Times New Roman" w:hAnsi="Book Antiqua"/>
        </w:rPr>
        <w:instrText>ADDIN CSL_CITATION {"citationItems":[{"id":"ITEM-1","itemData":{"ISSN":"2071-1050","author":[{"dropping-particle":"","family":"Pu","given":"Liping","non-dropping-particle":"","parse-names":false,"suffix":""},{"dropping-particle":"","family":"Heng","given":"Renquan","non-dropping-particle":"","parse-names":false,"suffix":""},{"dropping-particle":"","family":"Xu","given":"Bingchao","non-dropping-particle":"","parse-names":false,"suffix":""}],"container-title":"Sustainability","id":"ITEM-1","issue":"1","issued":{"date-parts":[["2022"]]},"page":"17","publisher":"MDPI","title":"Language development for English-medium instruction: A longitudinal perspective on the use of cohesive devices by Chinese English majors in argumentative writing","type":"article-journal","volume":"15"},"uris":["http://www.mendeley.com/documents/?uuid=28209c37-eaae-4b3f-9409-fc23d10cd749"]},{"id":"ITEM-2","itemData":{"ISSN":"2723-7419","author":[{"dropping-particle":"","family":"Ulfa","given":"Risma Liyana","non-dropping-particle":"","parse-names":false,"suffix":""},{"dropping-particle":"","family":"Ramadhani","given":"Reski","non-dropping-particle":"","parse-names":false,"suffix":""}],"container-title":"English Learning Innovation","id":"ITEM-2","issue":"1","issued":{"date-parts":[["2024"]]},"page":"120-131","title":"Grammatical cohesion found in undergraduate student’s thesis writing: A case study at one private university in Indonesia","type":"article-journal","volume":"5"},"uris":["http://www.mendeley.com/documents/?uuid=f1c38cba-9bdd-40f2-a517-8b49620d7962"]},{"id":"ITEM-3","itemData":{"ISSN":"2541-3643","author":[{"dropping-particle":"","family":"Adiantika","given":"Hanif Nurcholish","non-dropping-particle":"","parse-names":false,"suffix":""}],"container-title":"English Review: Journal of English Education","id":"ITEM-3","issue":"1","issued":{"date-parts":[["2015"]]},"page":"94-102","title":"Cohesive Devices In EFL Studentsâ€™ Expository Writing","type":"article-journal","volume":"4"},"uris":["http://www.mendeley.com/documents/?uuid=36538297-813d-4491-8e7a-b537bb1df4e7"]}],"mendeley":{"formattedCitation":"(Adiantika, 2015; Pu et al., 2022; Ulfa &amp; Ramadhani, 2024)","plainTextFormattedCitation":"(Adiantika, 2015; Pu et al., 2022; Ulfa &amp; Ramadhani, 2024)","previouslyFormattedCitation":"(2–4)"},"properties":{"noteIndex":0},"schema":"https://github.com/citation-style-language/schema/raw/master/csl-citation.json"}</w:instrText>
      </w:r>
      <w:r w:rsidRPr="005C2F30">
        <w:rPr>
          <w:rFonts w:ascii="Book Antiqua" w:eastAsia="Times New Roman" w:hAnsi="Book Antiqua"/>
        </w:rPr>
        <w:fldChar w:fldCharType="separate"/>
      </w:r>
      <w:r w:rsidRPr="005C2F30">
        <w:rPr>
          <w:rFonts w:ascii="Book Antiqua" w:eastAsia="Times New Roman" w:hAnsi="Book Antiqua"/>
          <w:noProof/>
        </w:rPr>
        <w:t>(Adiantika, 2015; Pu et al., 2022; Ulfa &amp; Ramadhani, 2024)</w:t>
      </w:r>
      <w:r w:rsidRPr="005C2F30">
        <w:rPr>
          <w:rFonts w:ascii="Book Antiqua" w:eastAsia="Times New Roman" w:hAnsi="Book Antiqua"/>
        </w:rPr>
        <w:fldChar w:fldCharType="end"/>
      </w:r>
      <w:r w:rsidRPr="005C2F30">
        <w:rPr>
          <w:rFonts w:ascii="Book Antiqua" w:eastAsia="Times New Roman" w:hAnsi="Book Antiqua"/>
        </w:rPr>
        <w:t xml:space="preserve">. The effective use of these devices allows writers to create a seamless flow of ideas, making it easier for readers to follow the argument or narrative presented in the text </w:t>
      </w:r>
      <w:r w:rsidRPr="005C2F30">
        <w:rPr>
          <w:rFonts w:ascii="Book Antiqua" w:eastAsia="Times New Roman" w:hAnsi="Book Antiqua"/>
        </w:rPr>
        <w:fldChar w:fldCharType="begin" w:fldLock="1"/>
      </w:r>
      <w:r w:rsidRPr="005C2F30">
        <w:rPr>
          <w:rFonts w:ascii="Book Antiqua" w:eastAsia="Times New Roman" w:hAnsi="Book Antiqua"/>
        </w:rPr>
        <w:instrText>ADDIN CSL_CITATION {"citationItems":[{"id":"ITEM-1","itemData":{"ISSN":"2716-3687","author":[{"dropping-particle":"","family":"Nisa","given":"Intan Choerun","non-dropping-particle":"","parse-names":false,"suffix":""},{"dropping-particle":"","family":"Asib","given":"Abdul","non-dropping-particle":"","parse-names":false,"suffix":""},{"dropping-particle":"","family":"Ngadiso","given":"Ngadiso","non-dropping-particle":"","parse-names":false,"suffix":""}],"container-title":"English Education","id":"ITEM-1","issue":"3","issued":{"date-parts":[["2017"]]},"title":"The Correlation Between Creativity, Cohesive Devices Mastery, and Writing Skill","type":"article-journal","volume":"5"},"uris":["http://www.mendeley.com/documents/?uuid=283ad4f0-7a7d-49ac-8946-51c50c1aea56"]},{"id":"ITEM-2","itemData":{"ISSN":"2622-5441","author":[{"dropping-particle":"","family":"Saputra","given":"Andri","non-dropping-particle":"","parse-names":false,"suffix":""},{"dropping-particle":"","family":"Hakim","given":"M Arif Rahman","non-dropping-particle":"","parse-names":false,"suffix":""}],"container-title":"Indonesian TESOL Journal","id":"ITEM-2","issue":"1","issued":{"date-parts":[["2020"]]},"page":"42-58","title":"The usage of cohesive devices by high-achieving EFL students in writing argumentative essays","type":"article-journal","volume":"2"},"uris":["http://www.mendeley.com/documents/?uuid=22761ea2-ba41-4839-88cd-a3ebdfbf3d23"]}],"mendeley":{"formattedCitation":"(Nisa et al., 2017; Saputra &amp; Hakim, 2020)","plainTextFormattedCitation":"(Nisa et al., 2017; Saputra &amp; Hakim, 2020)","previouslyFormattedCitation":"(5,6)"},"properties":{"noteIndex":0},"schema":"https://github.com/citation-style-language/schema/raw/master/csl-citation.json"}</w:instrText>
      </w:r>
      <w:r w:rsidRPr="005C2F30">
        <w:rPr>
          <w:rFonts w:ascii="Book Antiqua" w:eastAsia="Times New Roman" w:hAnsi="Book Antiqua"/>
        </w:rPr>
        <w:fldChar w:fldCharType="separate"/>
      </w:r>
      <w:r w:rsidRPr="005C2F30">
        <w:rPr>
          <w:rFonts w:ascii="Book Antiqua" w:eastAsia="Times New Roman" w:hAnsi="Book Antiqua"/>
          <w:noProof/>
        </w:rPr>
        <w:t>(Nisa et al., 2017; Saputra &amp; Hakim, 2020)</w:t>
      </w:r>
      <w:r w:rsidRPr="005C2F30">
        <w:rPr>
          <w:rFonts w:ascii="Book Antiqua" w:eastAsia="Times New Roman" w:hAnsi="Book Antiqua"/>
        </w:rPr>
        <w:fldChar w:fldCharType="end"/>
      </w:r>
      <w:r w:rsidRPr="005C2F30">
        <w:rPr>
          <w:rFonts w:ascii="Book Antiqua" w:eastAsia="Times New Roman" w:hAnsi="Book Antiqua"/>
        </w:rPr>
        <w:t>.</w:t>
      </w:r>
    </w:p>
    <w:p w14:paraId="764F552E" w14:textId="77777777" w:rsidR="005C2F30" w:rsidRDefault="005C2F30" w:rsidP="00E86FE2">
      <w:pPr>
        <w:spacing w:after="0" w:line="240" w:lineRule="auto"/>
        <w:ind w:firstLine="567"/>
        <w:jc w:val="both"/>
        <w:rPr>
          <w:rFonts w:ascii="Book Antiqua" w:eastAsia="Times New Roman" w:hAnsi="Book Antiqua"/>
        </w:rPr>
      </w:pPr>
      <w:r w:rsidRPr="005C2F30">
        <w:rPr>
          <w:rFonts w:ascii="Book Antiqua" w:eastAsia="Times New Roman" w:hAnsi="Book Antiqua"/>
        </w:rPr>
        <w:t xml:space="preserve">Cohesion refers to the relationship between text elements to maintain their connectivity. Cohesion theory was developed </w:t>
      </w:r>
      <w:r w:rsidRPr="005C2F30">
        <w:rPr>
          <w:rFonts w:ascii="Book Antiqua" w:eastAsia="Times New Roman" w:hAnsi="Book Antiqua"/>
        </w:rPr>
        <w:fldChar w:fldCharType="begin" w:fldLock="1"/>
      </w:r>
      <w:r w:rsidRPr="005C2F30">
        <w:rPr>
          <w:rFonts w:ascii="Book Antiqua" w:eastAsia="Times New Roman" w:hAnsi="Book Antiqua"/>
        </w:rPr>
        <w:instrText>ADDIN CSL_CITATION {"citationItems":[{"id":"ITEM-1","itemData":{"ISBN":"1315836017","author":[{"dropping-particle":"","family":"Halliday","given":"Michael Alexander Kirkwood","non-dropping-particle":"","parse-names":false,"suffix":""},{"dropping-particle":"","family":"Hasan","given":"Ruqaiya","non-dropping-particle":"","parse-names":false,"suffix":""}],"id":"ITEM-1","issued":{"date-parts":[["2014"]]},"publisher":"Routledge","title":"Cohesion in english","type":"book"},"uris":["http://www.mendeley.com/documents/?uuid=8ecbdea4-a498-4ee5-a0d9-8daebac0627f"]}],"mendeley":{"formattedCitation":"(Halliday &amp; Hasan, 2014)","manualFormatting":"Halliday &amp; Hasan (2014)","plainTextFormattedCitation":"(Halliday &amp; Hasan, 2014)","previouslyFormattedCitation":"(7)"},"properties":{"noteIndex":0},"schema":"https://github.com/citation-style-language/schema/raw/master/csl-citation.json"}</w:instrText>
      </w:r>
      <w:r w:rsidRPr="005C2F30">
        <w:rPr>
          <w:rFonts w:ascii="Book Antiqua" w:eastAsia="Times New Roman" w:hAnsi="Book Antiqua"/>
        </w:rPr>
        <w:fldChar w:fldCharType="separate"/>
      </w:r>
      <w:r w:rsidRPr="005C2F30">
        <w:rPr>
          <w:rFonts w:ascii="Book Antiqua" w:eastAsia="Times New Roman" w:hAnsi="Book Antiqua"/>
          <w:noProof/>
        </w:rPr>
        <w:t>Halliday &amp; Hasan (2014)</w:t>
      </w:r>
      <w:r w:rsidRPr="005C2F30">
        <w:rPr>
          <w:rFonts w:ascii="Book Antiqua" w:eastAsia="Times New Roman" w:hAnsi="Book Antiqua"/>
        </w:rPr>
        <w:fldChar w:fldCharType="end"/>
      </w:r>
      <w:r w:rsidRPr="005C2F30">
        <w:rPr>
          <w:rFonts w:ascii="Book Antiqua" w:eastAsia="Times New Roman" w:hAnsi="Book Antiqua"/>
        </w:rPr>
        <w:t xml:space="preserve"> in their book </w:t>
      </w:r>
      <w:r w:rsidRPr="00625DE8">
        <w:rPr>
          <w:rFonts w:ascii="Book Antiqua" w:eastAsia="Times New Roman" w:hAnsi="Book Antiqua"/>
          <w:i/>
          <w:iCs/>
        </w:rPr>
        <w:t>Cohesion in English</w:t>
      </w:r>
      <w:r w:rsidRPr="005C2F30">
        <w:rPr>
          <w:rFonts w:ascii="Book Antiqua" w:eastAsia="Times New Roman" w:hAnsi="Book Antiqua"/>
        </w:rPr>
        <w:t xml:space="preserve">. They explained that cohesion is a way for text elements, such as sentences and paragraphs, to be connected lexically, grammatically, and systematically to provide a unified whole text that is easy to understand. Cohesion ensures that information in the text is structurally and logically presented. Thus, understanding the text does not require much effort from the readers or listeners, making them easily follow the text flow without confusion. The text will be disjointed without coherence, making it unintelligible </w:t>
      </w:r>
      <w:r w:rsidRPr="005C2F30">
        <w:rPr>
          <w:rFonts w:ascii="Book Antiqua" w:eastAsia="Times New Roman" w:hAnsi="Book Antiqua"/>
        </w:rPr>
        <w:fldChar w:fldCharType="begin" w:fldLock="1"/>
      </w:r>
      <w:r w:rsidRPr="005C2F30">
        <w:rPr>
          <w:rFonts w:ascii="Book Antiqua" w:eastAsia="Times New Roman" w:hAnsi="Book Antiqua"/>
        </w:rPr>
        <w:instrText>ADDIN CSL_CITATION {"citationItems":[{"id":"ITEM-1","itemData":{"ISSN":"2200-3452","author":[{"dropping-particle":"","family":"Malah","given":"Zubairu","non-dropping-particle":"","parse-names":false,"suffix":""},{"dropping-particle":"","family":"Tan","given":"Helen","non-dropping-particle":"","parse-names":false,"suffix":""},{"dropping-particle":"","family":"Rashid","given":"Sabariah Md","non-dropping-particle":"","parse-names":false,"suffix":""}],"container-title":"International Journal of Applied Linguistics and English Literature","id":"ITEM-1","issue":"1","issued":{"date-parts":[["2017"]]},"page":"240-256","title":"Evaluating lexical cohesion in Nigerian newspaper genres: Focus on the editorials","type":"article-journal","volume":"6"},"uris":["http://www.mendeley.com/documents/?uuid=76676377-ad19-4ce7-bc7f-937aaa4a615e"]}],"mendeley":{"formattedCitation":"(Malah et al., 2017)","plainTextFormattedCitation":"(Malah et al., 2017)","previouslyFormattedCitation":"(8)"},"properties":{"noteIndex":0},"schema":"https://github.com/citation-style-language/schema/raw/master/csl-citation.json"}</w:instrText>
      </w:r>
      <w:r w:rsidRPr="005C2F30">
        <w:rPr>
          <w:rFonts w:ascii="Book Antiqua" w:eastAsia="Times New Roman" w:hAnsi="Book Antiqua"/>
        </w:rPr>
        <w:fldChar w:fldCharType="separate"/>
      </w:r>
      <w:r w:rsidRPr="005C2F30">
        <w:rPr>
          <w:rFonts w:ascii="Book Antiqua" w:eastAsia="Times New Roman" w:hAnsi="Book Antiqua"/>
          <w:noProof/>
        </w:rPr>
        <w:t>(Malah et al., 2017)</w:t>
      </w:r>
      <w:r w:rsidRPr="005C2F30">
        <w:rPr>
          <w:rFonts w:ascii="Book Antiqua" w:eastAsia="Times New Roman" w:hAnsi="Book Antiqua"/>
        </w:rPr>
        <w:fldChar w:fldCharType="end"/>
      </w:r>
      <w:r w:rsidRPr="005C2F30">
        <w:rPr>
          <w:rFonts w:ascii="Book Antiqua" w:eastAsia="Times New Roman" w:hAnsi="Book Antiqua"/>
        </w:rPr>
        <w:t>.</w:t>
      </w:r>
    </w:p>
    <w:p w14:paraId="5C83BA39" w14:textId="77777777" w:rsidR="005C2F30" w:rsidRDefault="005C2F30" w:rsidP="00E86FE2">
      <w:pPr>
        <w:spacing w:after="0" w:line="240" w:lineRule="auto"/>
        <w:ind w:firstLine="567"/>
        <w:jc w:val="both"/>
        <w:rPr>
          <w:rFonts w:ascii="Book Antiqua" w:eastAsia="Times New Roman" w:hAnsi="Book Antiqua"/>
        </w:rPr>
      </w:pPr>
      <w:r w:rsidRPr="005C2F30">
        <w:rPr>
          <w:rFonts w:ascii="Book Antiqua" w:eastAsia="Times New Roman" w:hAnsi="Book Antiqua"/>
        </w:rPr>
        <w:t xml:space="preserve">Cohesion has many functions in writing a text, especially an academic text. It promotes effective communication through text writing, enhances reading interest, connects ideas or thoughts, and builds coherence in the text. According to </w:t>
      </w:r>
      <w:r w:rsidRPr="005C2F30">
        <w:rPr>
          <w:rFonts w:ascii="Book Antiqua" w:eastAsia="Times New Roman" w:hAnsi="Book Antiqua"/>
        </w:rPr>
        <w:fldChar w:fldCharType="begin" w:fldLock="1"/>
      </w:r>
      <w:r w:rsidRPr="005C2F30">
        <w:rPr>
          <w:rFonts w:ascii="Book Antiqua" w:eastAsia="Times New Roman" w:hAnsi="Book Antiqua"/>
        </w:rPr>
        <w:instrText>ADDIN CSL_CITATION {"citationItems":[{"id":"ITEM-1","itemData":{"ISSN":"2828-5662","author":[{"dropping-particle":"","family":"Mandarani","given":"Vidya","non-dropping-particle":"","parse-names":false,"suffix":""},{"dropping-particle":"","family":"Setiawan","given":"Slamet","non-dropping-particle":"","parse-names":false,"suffix":""},{"dropping-particle":"","family":"Agustina","given":"Sheila","non-dropping-particle":"","parse-names":false,"suffix":""}],"container-title":"International Social Sciences and Humanities","id":"ITEM-1","issue":"1","issued":{"date-parts":[["2023"]]},"page":"100-108","title":"Functions of cohesion in reading text comprehension","type":"article-journal","volume":"2"},"uris":["http://www.mendeley.com/documents/?uuid=3f869cea-c21a-49fe-bcbf-2d401868f665"]}],"mendeley":{"formattedCitation":"(Mandarani et al., 2023)","manualFormatting":"Mandarani et al. (2023)","plainTextFormattedCitation":"(Mandarani et al., 2023)","previouslyFormattedCitation":"(9)"},"properties":{"noteIndex":0},"schema":"https://github.com/citation-style-language/schema/raw/master/csl-citation.json"}</w:instrText>
      </w:r>
      <w:r w:rsidRPr="005C2F30">
        <w:rPr>
          <w:rFonts w:ascii="Book Antiqua" w:eastAsia="Times New Roman" w:hAnsi="Book Antiqua"/>
        </w:rPr>
        <w:fldChar w:fldCharType="separate"/>
      </w:r>
      <w:r w:rsidRPr="005C2F30">
        <w:rPr>
          <w:rFonts w:ascii="Book Antiqua" w:eastAsia="Times New Roman" w:hAnsi="Book Antiqua"/>
          <w:noProof/>
        </w:rPr>
        <w:t>Mandarani et al. (2023)</w:t>
      </w:r>
      <w:r w:rsidRPr="005C2F30">
        <w:rPr>
          <w:rFonts w:ascii="Book Antiqua" w:eastAsia="Times New Roman" w:hAnsi="Book Antiqua"/>
        </w:rPr>
        <w:fldChar w:fldCharType="end"/>
      </w:r>
      <w:r w:rsidRPr="005C2F30">
        <w:rPr>
          <w:rFonts w:ascii="Book Antiqua" w:eastAsia="Times New Roman" w:hAnsi="Book Antiqua"/>
        </w:rPr>
        <w:t xml:space="preserve">, cohesion creates meaning unity through grammatical and lexical relationships. Thus, it provides effective communication by addressing communication barriers and improving clarity. Besides, a cohesive text is necessary to grab the reader's attention and keep them engaged in reading the text because it facilitates comprehension and retention </w:t>
      </w:r>
      <w:r w:rsidRPr="005C2F30">
        <w:rPr>
          <w:rFonts w:ascii="Book Antiqua" w:eastAsia="Times New Roman" w:hAnsi="Book Antiqua"/>
        </w:rPr>
        <w:fldChar w:fldCharType="begin" w:fldLock="1"/>
      </w:r>
      <w:r w:rsidRPr="005C2F30">
        <w:rPr>
          <w:rFonts w:ascii="Book Antiqua" w:eastAsia="Times New Roman" w:hAnsi="Book Antiqua"/>
        </w:rPr>
        <w:instrText>ADDIN CSL_CITATION {"citationItems":[{"id":"ITEM-1","itemData":{"ISSN":"1081-0730","author":[{"dropping-particle":"","family":"Liu","given":"Chiung-Ju","non-dropping-particle":"","parse-names":false,"suffix":""},{"dropping-particle":"","family":"Rawl","given":"Susan M","non-dropping-particle":"","parse-names":false,"suffix":""}],"container-title":"Journal of health communication","id":"ITEM-1","issue":"sup3","issued":{"date-parts":[["2012"]]},"page":"222-240","publisher":"Taylor &amp; Francis","title":"Effects of text cohesion on comprehension and retention of colorectal cancer screening information: A preliminary study","type":"article-journal","volume":"17"},"uris":["http://www.mendeley.com/documents/?uuid=5aadc9b9-7417-4aca-8c2e-0585ca7d8287"]}],"mendeley":{"formattedCitation":"(Liu &amp; Rawl, 2012)","plainTextFormattedCitation":"(Liu &amp; Rawl, 2012)","previouslyFormattedCitation":"(10)"},"properties":{"noteIndex":0},"schema":"https://github.com/citation-style-language/schema/raw/master/csl-citation.json"}</w:instrText>
      </w:r>
      <w:r w:rsidRPr="005C2F30">
        <w:rPr>
          <w:rFonts w:ascii="Book Antiqua" w:eastAsia="Times New Roman" w:hAnsi="Book Antiqua"/>
        </w:rPr>
        <w:fldChar w:fldCharType="separate"/>
      </w:r>
      <w:r w:rsidRPr="005C2F30">
        <w:rPr>
          <w:rFonts w:ascii="Book Antiqua" w:eastAsia="Times New Roman" w:hAnsi="Book Antiqua"/>
          <w:noProof/>
        </w:rPr>
        <w:t>(Liu &amp; Rawl, 2012)</w:t>
      </w:r>
      <w:r w:rsidRPr="005C2F30">
        <w:rPr>
          <w:rFonts w:ascii="Book Antiqua" w:eastAsia="Times New Roman" w:hAnsi="Book Antiqua"/>
        </w:rPr>
        <w:fldChar w:fldCharType="end"/>
      </w:r>
      <w:r w:rsidRPr="005C2F30">
        <w:rPr>
          <w:rFonts w:ascii="Book Antiqua" w:eastAsia="Times New Roman" w:hAnsi="Book Antiqua"/>
        </w:rPr>
        <w:t xml:space="preserve">. </w:t>
      </w:r>
      <w:r w:rsidRPr="005C2F30">
        <w:rPr>
          <w:rFonts w:ascii="Book Antiqua" w:eastAsia="Times New Roman" w:hAnsi="Book Antiqua"/>
        </w:rPr>
        <w:fldChar w:fldCharType="begin" w:fldLock="1"/>
      </w:r>
      <w:r w:rsidRPr="005C2F30">
        <w:rPr>
          <w:rFonts w:ascii="Book Antiqua" w:eastAsia="Times New Roman" w:hAnsi="Book Antiqua"/>
        </w:rPr>
        <w:instrText>ADDIN CSL_CITATION {"citationItems":[{"id":"ITEM-1","itemData":{"ISSN":"2663-7197","author":[{"dropping-particle":"","family":"Mustafa","given":"Najla Mohammed Younis","non-dropping-particle":"","parse-names":false,"suffix":""}],"container-title":"Journal of Humanities and Social Sciences Studies","id":"ITEM-1","issue":"2","issued":{"date-parts":[["2024"]]},"page":"17-24","title":"The importance of cohesion in academic writing","type":"article-journal","volume":"6"},"uris":["http://www.mendeley.com/documents/?uuid=badd0473-b10b-4bab-b6e0-f33acd58afb4"]}],"mendeley":{"formattedCitation":"(Mustafa, 2024)","manualFormatting":"Mustafa (2024)","plainTextFormattedCitation":"(Mustafa, 2024)","previouslyFormattedCitation":"(11)"},"properties":{"noteIndex":0},"schema":"https://github.com/citation-style-language/schema/raw/master/csl-citation.json"}</w:instrText>
      </w:r>
      <w:r w:rsidRPr="005C2F30">
        <w:rPr>
          <w:rFonts w:ascii="Book Antiqua" w:eastAsia="Times New Roman" w:hAnsi="Book Antiqua"/>
        </w:rPr>
        <w:fldChar w:fldCharType="separate"/>
      </w:r>
      <w:r w:rsidRPr="005C2F30">
        <w:rPr>
          <w:rFonts w:ascii="Book Antiqua" w:eastAsia="Times New Roman" w:hAnsi="Book Antiqua"/>
          <w:noProof/>
        </w:rPr>
        <w:t>Mustafa (2024)</w:t>
      </w:r>
      <w:r w:rsidRPr="005C2F30">
        <w:rPr>
          <w:rFonts w:ascii="Book Antiqua" w:eastAsia="Times New Roman" w:hAnsi="Book Antiqua"/>
        </w:rPr>
        <w:fldChar w:fldCharType="end"/>
      </w:r>
      <w:r w:rsidRPr="005C2F30">
        <w:rPr>
          <w:rFonts w:ascii="Book Antiqua" w:eastAsia="Times New Roman" w:hAnsi="Book Antiqua"/>
        </w:rPr>
        <w:t xml:space="preserve"> also claimed that cohesion keeps ideas flowing smoothly and makes writers write their thoughts coherently. </w:t>
      </w:r>
      <w:r w:rsidRPr="005C2F30">
        <w:rPr>
          <w:rFonts w:ascii="Book Antiqua" w:eastAsia="Times New Roman" w:hAnsi="Book Antiqua"/>
        </w:rPr>
        <w:fldChar w:fldCharType="begin" w:fldLock="1"/>
      </w:r>
      <w:r w:rsidRPr="005C2F30">
        <w:rPr>
          <w:rFonts w:ascii="Book Antiqua" w:eastAsia="Times New Roman" w:hAnsi="Book Antiqua"/>
        </w:rPr>
        <w:instrText>ADDIN CSL_CITATION {"citationItems":[{"id":"ITEM-1","itemData":{"DOI":"10.5281/zenodo.14184318","author":[{"dropping-particle":"","family":"Feliks","given":"Tans","non-dropping-particle":"","parse-names":false,"suffix":""},{"dropping-particle":"","family":"Huan","given":"Elisna","non-dropping-particle":"","parse-names":false,"suffix":""},{"dropping-particle":"","family":"Ota","given":"Gracia","non-dropping-particle":"","parse-names":false,"suffix":""},{"dropping-particle":"","family":"Rahayu","given":"Gupuh","non-dropping-particle":"","parse-names":false,"suffix":""}],"container-title":"The International Journal of Language and Cultural","id":"ITEM-1","issue":"2","issued":{"date-parts":[["2024"]]},"page":"50-57","title":"The Use of Cohesive Devices and The Quality of Student Writing: Their Relationship","type":"article-journal","volume":"6"},"uris":["http://www.mendeley.com/documents/?uuid=8bdb425f-bcba-4f1b-9003-a0bd67d47a72"]}],"mendeley":{"formattedCitation":"(Feliks et al., 2024)","manualFormatting":"Feliks et al. (2024)","plainTextFormattedCitation":"(Feliks et al., 2024)","previouslyFormattedCitation":"(12)"},"properties":{"noteIndex":0},"schema":"https://github.com/citation-style-language/schema/raw/master/csl-citation.json"}</w:instrText>
      </w:r>
      <w:r w:rsidRPr="005C2F30">
        <w:rPr>
          <w:rFonts w:ascii="Book Antiqua" w:eastAsia="Times New Roman" w:hAnsi="Book Antiqua"/>
        </w:rPr>
        <w:fldChar w:fldCharType="separate"/>
      </w:r>
      <w:r w:rsidRPr="005C2F30">
        <w:rPr>
          <w:rFonts w:ascii="Book Antiqua" w:eastAsia="Times New Roman" w:hAnsi="Book Antiqua"/>
          <w:noProof/>
        </w:rPr>
        <w:t>Feliks et al. (2024)</w:t>
      </w:r>
      <w:r w:rsidRPr="005C2F30">
        <w:rPr>
          <w:rFonts w:ascii="Book Antiqua" w:eastAsia="Times New Roman" w:hAnsi="Book Antiqua"/>
        </w:rPr>
        <w:fldChar w:fldCharType="end"/>
      </w:r>
      <w:r w:rsidRPr="005C2F30">
        <w:rPr>
          <w:rFonts w:ascii="Book Antiqua" w:eastAsia="Times New Roman" w:hAnsi="Book Antiqua"/>
        </w:rPr>
        <w:t xml:space="preserve"> reported that cohesion can improve writing quality by enhancing text clarity and coherence.</w:t>
      </w:r>
    </w:p>
    <w:p w14:paraId="448C07EE" w14:textId="77777777" w:rsidR="005C2F30" w:rsidRDefault="005C2F30" w:rsidP="00E86FE2">
      <w:pPr>
        <w:spacing w:after="0" w:line="240" w:lineRule="auto"/>
        <w:ind w:firstLine="567"/>
        <w:jc w:val="both"/>
        <w:rPr>
          <w:rFonts w:ascii="Book Antiqua" w:eastAsia="Times New Roman" w:hAnsi="Book Antiqua"/>
          <w:lang w:val="en-US"/>
        </w:rPr>
      </w:pPr>
      <w:r w:rsidRPr="005C2F30">
        <w:rPr>
          <w:rFonts w:ascii="Book Antiqua" w:eastAsia="Times New Roman" w:hAnsi="Book Antiqua"/>
        </w:rPr>
        <w:t xml:space="preserve">In writing an academic text, especially in a pros and cons essay, the writers should ensure that all sentences and paragraphs are related and convey a unified message. Therefore, writers use appropriate, cohesive devices to describe the relationship of particular ideas to be delivered. Cohesive devices are linguistic instruments that organize text, ensuring that sentences are logically connected. Cohesive devices are required in text production to maintain interconnectedness and unity in a text. </w:t>
      </w:r>
      <w:r w:rsidRPr="005C2F30">
        <w:rPr>
          <w:rFonts w:ascii="Book Antiqua" w:eastAsia="Times New Roman" w:hAnsi="Book Antiqua"/>
        </w:rPr>
        <w:fldChar w:fldCharType="begin" w:fldLock="1"/>
      </w:r>
      <w:r w:rsidRPr="005C2F30">
        <w:rPr>
          <w:rFonts w:ascii="Book Antiqua" w:eastAsia="Times New Roman" w:hAnsi="Book Antiqua"/>
        </w:rPr>
        <w:instrText>ADDIN CSL_CITATION {"citationItems":[{"id":"ITEM-1","itemData":{"ISBN":"1315836017","author":[{"dropping-particle":"","family":"Halliday","given":"Michael Alexander Kirkwood","non-dropping-particle":"","parse-names":false,"suffix":""},{"dropping-particle":"","family":"Hasan","given":"Ruqaiya","non-dropping-particle":"","parse-names":false,"suffix":""}],"id":"ITEM-1","issued":{"date-parts":[["2014"]]},"publisher":"Routledge","title":"Cohesion in english","type":"book"},"uris":["http://www.mendeley.com/documents/?uuid=8ecbdea4-a498-4ee5-a0d9-8daebac0627f"]}],"mendeley":{"formattedCitation":"(Halliday &amp; Hasan, 2014)","manualFormatting":"Halliday &amp; Hasan (2014)","plainTextFormattedCitation":"(Halliday &amp; Hasan, 2014)","previouslyFormattedCitation":"(7)"},"properties":{"noteIndex":0},"schema":"https://github.com/citation-style-language/schema/raw/master/csl-citation.json"}</w:instrText>
      </w:r>
      <w:r w:rsidRPr="005C2F30">
        <w:rPr>
          <w:rFonts w:ascii="Book Antiqua" w:eastAsia="Times New Roman" w:hAnsi="Book Antiqua"/>
        </w:rPr>
        <w:fldChar w:fldCharType="separate"/>
      </w:r>
      <w:r w:rsidRPr="005C2F30">
        <w:rPr>
          <w:rFonts w:ascii="Book Antiqua" w:eastAsia="Times New Roman" w:hAnsi="Book Antiqua"/>
          <w:noProof/>
        </w:rPr>
        <w:t>Halliday &amp; Hasan (2014)</w:t>
      </w:r>
      <w:r w:rsidRPr="005C2F30">
        <w:rPr>
          <w:rFonts w:ascii="Book Antiqua" w:eastAsia="Times New Roman" w:hAnsi="Book Antiqua"/>
        </w:rPr>
        <w:fldChar w:fldCharType="end"/>
      </w:r>
      <w:r w:rsidRPr="005C2F30">
        <w:rPr>
          <w:rFonts w:ascii="Book Antiqua" w:eastAsia="Times New Roman" w:hAnsi="Book Antiqua"/>
        </w:rPr>
        <w:t xml:space="preserve"> identified </w:t>
      </w:r>
      <w:r w:rsidR="002F4702">
        <w:rPr>
          <w:rFonts w:ascii="Book Antiqua" w:eastAsia="Times New Roman" w:hAnsi="Book Antiqua"/>
          <w:lang w:val="en-US"/>
        </w:rPr>
        <w:t>four grammatical</w:t>
      </w:r>
      <w:r w:rsidRPr="005C2F30">
        <w:rPr>
          <w:rFonts w:ascii="Book Antiqua" w:eastAsia="Times New Roman" w:hAnsi="Book Antiqua"/>
        </w:rPr>
        <w:t xml:space="preserve"> cohesive devices</w:t>
      </w:r>
      <w:r w:rsidR="002F4702">
        <w:rPr>
          <w:rFonts w:ascii="Book Antiqua" w:eastAsia="Times New Roman" w:hAnsi="Book Antiqua"/>
          <w:lang w:val="en-US"/>
        </w:rPr>
        <w:t>; reference, substitution, ellipsis, and conjunctions.</w:t>
      </w:r>
    </w:p>
    <w:p w14:paraId="4B190C87" w14:textId="77777777" w:rsidR="002F4702" w:rsidRDefault="002F4702" w:rsidP="00E86FE2">
      <w:pPr>
        <w:spacing w:after="0" w:line="240" w:lineRule="auto"/>
        <w:ind w:firstLine="567"/>
        <w:jc w:val="both"/>
        <w:rPr>
          <w:rFonts w:ascii="Book Antiqua" w:eastAsia="Times New Roman" w:hAnsi="Book Antiqua"/>
        </w:rPr>
      </w:pPr>
      <w:r w:rsidRPr="002F4702">
        <w:rPr>
          <w:rFonts w:ascii="Book Antiqua" w:eastAsia="Times New Roman" w:hAnsi="Book Antiqua"/>
        </w:rPr>
        <w:t>Reference involves using lingual units such as personal (e.g., he, she), demonstrative (e.g., this, those), or comparative terms to avoid repetition and link ideas. Substitution replaces words or phrases with more concise elements (e.g., one, do, so) to enhance efficiency and avoid redundancy, categorized into nominal, verbal, and clausal types. Ellipsis omits words or phrases already understood from context, streamlining the text while preserving meaning, and is also divided into nominal, verbal, and clausal ellipsis. Lastly, conjunctions (e.g., and, but, because, after that) connect ideas and establish logical relationships, functioning as additive, adversative, causal, or temporal links to ensure cohesion and unity throughout the text.</w:t>
      </w:r>
    </w:p>
    <w:p w14:paraId="1B02736F" w14:textId="77777777" w:rsidR="005C2F30" w:rsidRDefault="005C2F30" w:rsidP="00E86FE2">
      <w:pPr>
        <w:spacing w:after="0" w:line="240" w:lineRule="auto"/>
        <w:ind w:firstLine="567"/>
        <w:jc w:val="both"/>
        <w:rPr>
          <w:rFonts w:ascii="Book Antiqua" w:eastAsia="Times New Roman" w:hAnsi="Book Antiqua"/>
        </w:rPr>
      </w:pPr>
      <w:r w:rsidRPr="005C2F30">
        <w:rPr>
          <w:rFonts w:ascii="Book Antiqua" w:eastAsia="Times New Roman" w:hAnsi="Book Antiqua"/>
          <w:lang w:val="en-ID"/>
        </w:rPr>
        <w:t>One type of essay that is often taught at the University level is the pro-cons essay</w:t>
      </w:r>
      <w:r w:rsidRPr="005C2F30">
        <w:rPr>
          <w:rFonts w:ascii="Book Antiqua" w:eastAsia="Times New Roman" w:hAnsi="Book Antiqua"/>
        </w:rPr>
        <w:t xml:space="preserve">. Pros and Cons Essay is an argumentative essay examining the advantages and disadvantages of a particular topic or issue. This essay requires debatable topics or issues, presenting different viewpoints. According to </w:t>
      </w:r>
      <w:r w:rsidRPr="005C2F30">
        <w:rPr>
          <w:rFonts w:ascii="Book Antiqua" w:eastAsia="Times New Roman" w:hAnsi="Book Antiqua"/>
        </w:rPr>
        <w:fldChar w:fldCharType="begin" w:fldLock="1"/>
      </w:r>
      <w:r w:rsidRPr="005C2F30">
        <w:rPr>
          <w:rFonts w:ascii="Book Antiqua" w:eastAsia="Times New Roman" w:hAnsi="Book Antiqua"/>
        </w:rPr>
        <w:instrText>ADDIN CSL_CITATION {"citationItems":[{"id":"ITEM-1","itemData":{"ISBN":"0393935841","author":[{"dropping-particle":"","family":"Graff","given":"Gerald","non-dropping-particle":"","parse-names":false,"suffix":""},{"dropping-particle":"","family":"Birkenstein","given":"Cathy","non-dropping-particle":"","parse-names":false,"suffix":""},{"dropping-particle":"","family":"Maxwell","given":"Cyndee","non-dropping-particle":"","parse-names":false,"suffix":""}],"id":"ITEM-1","issued":{"date-parts":[["2014"]]},"publisher":"WW Norton New York","title":"They say, I say: The moves that matter in academic writing","type":"book"},"uris":["http://www.mendeley.com/documents/?uuid=f5941072-52d3-4091-b09c-238ec2155950"]}],"mendeley":{"formattedCitation":"(Graff et al., 2014)","manualFormatting":"Graff et al. (2014)","plainTextFormattedCitation":"(Graff et al., 2014)","previouslyFormattedCitation":"(14)"},"properties":{"noteIndex":0},"schema":"https://github.com/citation-style-language/schema/raw/master/csl-citation.json"}</w:instrText>
      </w:r>
      <w:r w:rsidRPr="005C2F30">
        <w:rPr>
          <w:rFonts w:ascii="Book Antiqua" w:eastAsia="Times New Roman" w:hAnsi="Book Antiqua"/>
        </w:rPr>
        <w:fldChar w:fldCharType="separate"/>
      </w:r>
      <w:r w:rsidRPr="005C2F30">
        <w:rPr>
          <w:rFonts w:ascii="Book Antiqua" w:eastAsia="Times New Roman" w:hAnsi="Book Antiqua"/>
          <w:noProof/>
        </w:rPr>
        <w:t>Graff et al. (2014)</w:t>
      </w:r>
      <w:r w:rsidRPr="005C2F30">
        <w:rPr>
          <w:rFonts w:ascii="Book Antiqua" w:eastAsia="Times New Roman" w:hAnsi="Book Antiqua"/>
        </w:rPr>
        <w:fldChar w:fldCharType="end"/>
      </w:r>
      <w:r w:rsidRPr="005C2F30">
        <w:rPr>
          <w:rFonts w:ascii="Book Antiqua" w:eastAsia="Times New Roman" w:hAnsi="Book Antiqua"/>
        </w:rPr>
        <w:t xml:space="preserve"> this type of essay, structure facilitates critical discussion as it forces the writer to analyze the pros and cons of the issue objectively. The structure helps readers understand the complexity of a problem without excessive bias. The structure of the pros and cons essay includes an introduction, main body, and conclusion paragraph. </w:t>
      </w:r>
    </w:p>
    <w:p w14:paraId="48131B60" w14:textId="77777777" w:rsidR="005C2F30" w:rsidRDefault="005C2F30" w:rsidP="00E86FE2">
      <w:pPr>
        <w:spacing w:after="0" w:line="240" w:lineRule="auto"/>
        <w:ind w:firstLine="567"/>
        <w:jc w:val="both"/>
        <w:rPr>
          <w:rFonts w:ascii="Book Antiqua" w:eastAsia="Times New Roman" w:hAnsi="Book Antiqua"/>
        </w:rPr>
      </w:pPr>
      <w:r w:rsidRPr="005C2F30">
        <w:rPr>
          <w:rFonts w:ascii="Book Antiqua" w:eastAsia="Times New Roman" w:hAnsi="Book Antiqua"/>
        </w:rPr>
        <w:t xml:space="preserve">In the introduction paragraph, the writer states the topic and its significance to be discussed without the writer giving a personal opinion. This paragraph also mentions the </w:t>
      </w:r>
      <w:r w:rsidRPr="005C2F30">
        <w:rPr>
          <w:rFonts w:ascii="Book Antiqua" w:eastAsia="Times New Roman" w:hAnsi="Book Antiqua"/>
        </w:rPr>
        <w:lastRenderedPageBreak/>
        <w:t xml:space="preserve">highlights of the pros and cons of the issues, while the details of each point will be delivered in the following paragraphs. Main body paragraphs include at least two paragraphs consisting of balanced arguments between the pros and the cons. The first paragraph describes the pros or advantages of the topic, while the second paragraph explains the cons or disadvantages of the topic being discussed. Each point should be presented with an apparent reason or evidence. The conclusion paragraph involves the summarized key arguments, and the writer finally presents their stance and viewpoints, whether they are for or against the issue. </w:t>
      </w:r>
    </w:p>
    <w:p w14:paraId="200E189B" w14:textId="77777777" w:rsidR="005C2F30" w:rsidRDefault="005C2F30" w:rsidP="00E86FE2">
      <w:pPr>
        <w:spacing w:after="0" w:line="240" w:lineRule="auto"/>
        <w:ind w:firstLine="567"/>
        <w:jc w:val="both"/>
        <w:rPr>
          <w:rFonts w:ascii="Book Antiqua" w:eastAsia="Times New Roman" w:hAnsi="Book Antiqua"/>
        </w:rPr>
      </w:pPr>
      <w:r w:rsidRPr="005C2F30">
        <w:rPr>
          <w:rFonts w:ascii="Book Antiqua" w:eastAsia="Times New Roman" w:hAnsi="Book Antiqua"/>
        </w:rPr>
        <w:t xml:space="preserve">The cohesion devices help the reader follow the balanced information of the issues and identify the conclusion and writer’s stance on the discussed topic. Many studies supported the notion. For example, a study conducted by </w:t>
      </w:r>
      <w:r w:rsidRPr="005C2F30">
        <w:rPr>
          <w:rFonts w:ascii="Book Antiqua" w:eastAsia="Times New Roman" w:hAnsi="Book Antiqua"/>
        </w:rPr>
        <w:fldChar w:fldCharType="begin" w:fldLock="1"/>
      </w:r>
      <w:r w:rsidRPr="005C2F30">
        <w:rPr>
          <w:rFonts w:ascii="Book Antiqua" w:eastAsia="Times New Roman" w:hAnsi="Book Antiqua"/>
        </w:rPr>
        <w:instrText>ADDIN CSL_CITATION {"citationItems":[{"id":"ITEM-1","itemData":{"ISSN":"2502-6615","author":[{"dropping-particle":"","family":"Nindya","given":"Meyga Agustia","non-dropping-particle":"","parse-names":false,"suffix":""},{"dropping-particle":"","family":"Widiati","given":"Utami","non-dropping-particle":"","parse-names":false,"suffix":""}],"container-title":"Journal on English as a Foreign Language","id":"ITEM-1","issue":"2","issued":{"date-parts":[["2020"]]},"page":"337-358","title":"Cohesive devices in argumentative essays by Indonesian EFL learners","type":"article-journal","volume":"10"},"uris":["http://www.mendeley.com/documents/?uuid=b8e2b39f-fb79-438b-9002-6761ee8361b6"]}],"mendeley":{"formattedCitation":"(Nindya &amp; Widiati, 2020)","manualFormatting":"Nindya &amp; Widiati (2020)","plainTextFormattedCitation":"(Nindya &amp; Widiati, 2020)","previouslyFormattedCitation":"(15)"},"properties":{"noteIndex":0},"schema":"https://github.com/citation-style-language/schema/raw/master/csl-citation.json"}</w:instrText>
      </w:r>
      <w:r w:rsidRPr="005C2F30">
        <w:rPr>
          <w:rFonts w:ascii="Book Antiqua" w:eastAsia="Times New Roman" w:hAnsi="Book Antiqua"/>
        </w:rPr>
        <w:fldChar w:fldCharType="separate"/>
      </w:r>
      <w:r w:rsidRPr="005C2F30">
        <w:rPr>
          <w:rFonts w:ascii="Book Antiqua" w:eastAsia="Times New Roman" w:hAnsi="Book Antiqua"/>
          <w:noProof/>
        </w:rPr>
        <w:t>Nindya &amp; Widiati (2020)</w:t>
      </w:r>
      <w:r w:rsidRPr="005C2F30">
        <w:rPr>
          <w:rFonts w:ascii="Book Antiqua" w:eastAsia="Times New Roman" w:hAnsi="Book Antiqua"/>
        </w:rPr>
        <w:fldChar w:fldCharType="end"/>
      </w:r>
      <w:r w:rsidRPr="005C2F30">
        <w:rPr>
          <w:rFonts w:ascii="Book Antiqua" w:eastAsia="Times New Roman" w:hAnsi="Book Antiqua"/>
        </w:rPr>
        <w:t xml:space="preserve"> reported that the type of language devices primarily used in pros and cons essays are reference and conjunction, proving that the writer focuses on the balanced arguments and idea transition </w:t>
      </w:r>
      <w:r w:rsidRPr="005C2F30">
        <w:rPr>
          <w:rFonts w:ascii="Book Antiqua" w:eastAsia="Times New Roman" w:hAnsi="Book Antiqua"/>
        </w:rPr>
        <w:fldChar w:fldCharType="begin" w:fldLock="1"/>
      </w:r>
      <w:r w:rsidRPr="005C2F30">
        <w:rPr>
          <w:rFonts w:ascii="Book Antiqua" w:eastAsia="Times New Roman" w:hAnsi="Book Antiqua"/>
        </w:rPr>
        <w:instrText>ADDIN CSL_CITATION {"citationItems":[{"id":"ITEM-1","itemData":{"author":[{"dropping-particle":"","family":"Rokhaniyah","given":"Hesti","non-dropping-particle":"","parse-names":false,"suffix":""},{"dropping-particle":"","family":"Adila","given":"Wildi","non-dropping-particle":"","parse-names":false,"suffix":""},{"dropping-particle":"","family":"Yulianti","given":"Dwi Ana Binti","non-dropping-particle":"","parse-names":false,"suffix":""}],"container-title":"Langkawi Journal of The Association for Arabic and English","id":"ITEM-1","issue":"1","issued":{"date-parts":[["2022"]]},"page":"32-44","title":"Cohesive devices used in argumentative essays by undergraduate EFL learners","type":"article-journal","volume":"8"},"uris":["http://www.mendeley.com/documents/?uuid=10a3f231-f598-44ed-8e2d-ad7d35428a6b"]}],"mendeley":{"formattedCitation":"(Rokhaniyah et al., 2022)","plainTextFormattedCitation":"(Rokhaniyah et al., 2022)","previouslyFormattedCitation":"(16)"},"properties":{"noteIndex":0},"schema":"https://github.com/citation-style-language/schema/raw/master/csl-citation.json"}</w:instrText>
      </w:r>
      <w:r w:rsidRPr="005C2F30">
        <w:rPr>
          <w:rFonts w:ascii="Book Antiqua" w:eastAsia="Times New Roman" w:hAnsi="Book Antiqua"/>
        </w:rPr>
        <w:fldChar w:fldCharType="separate"/>
      </w:r>
      <w:r w:rsidRPr="005C2F30">
        <w:rPr>
          <w:rFonts w:ascii="Book Antiqua" w:eastAsia="Times New Roman" w:hAnsi="Book Antiqua"/>
          <w:noProof/>
        </w:rPr>
        <w:t>(Rokhaniyah et al., 2022)</w:t>
      </w:r>
      <w:r w:rsidRPr="005C2F30">
        <w:rPr>
          <w:rFonts w:ascii="Book Antiqua" w:eastAsia="Times New Roman" w:hAnsi="Book Antiqua"/>
        </w:rPr>
        <w:fldChar w:fldCharType="end"/>
      </w:r>
      <w:r w:rsidRPr="005C2F30">
        <w:rPr>
          <w:rFonts w:ascii="Book Antiqua" w:eastAsia="Times New Roman" w:hAnsi="Book Antiqua"/>
        </w:rPr>
        <w:t xml:space="preserve">. In addition, a study </w:t>
      </w:r>
      <w:r w:rsidRPr="005C2F30">
        <w:rPr>
          <w:rFonts w:ascii="Book Antiqua" w:eastAsia="Times New Roman" w:hAnsi="Book Antiqua"/>
        </w:rPr>
        <w:fldChar w:fldCharType="begin" w:fldLock="1"/>
      </w:r>
      <w:r w:rsidRPr="005C2F30">
        <w:rPr>
          <w:rFonts w:ascii="Book Antiqua" w:eastAsia="Times New Roman" w:hAnsi="Book Antiqua"/>
        </w:rPr>
        <w:instrText>ADDIN CSL_CITATION {"citationItems":[{"id":"ITEM-1","itemData":{"ISSN":"2579-7484","author":[{"dropping-particle":"","family":"Ludji","given":"Ifoni","non-dropping-particle":"","parse-names":false,"suffix":""},{"dropping-particle":"","family":"Hambandima","given":"Erny S N","non-dropping-particle":"","parse-names":false,"suffix":""},{"dropping-particle":"","family":"Christiani","given":"Yuningsih Nita","non-dropping-particle":"","parse-names":false,"suffix":""}],"container-title":"Voices of English Language Education Society","id":"ITEM-1","issue":"1","issued":{"date-parts":[["2022"]]},"page":"14-24","title":"Cohesive devices used in students’ argumentative essay; A discourse analysis","type":"article-journal","volume":"6"},"uris":["http://www.mendeley.com/documents/?uuid=adbc7e0f-d651-4f9d-ac32-be0d91c8197c"]}],"mendeley":{"formattedCitation":"(Ludji et al., 2022)","manualFormatting":"Ludji et al. (2022)","plainTextFormattedCitation":"(Ludji et al., 2022)","previouslyFormattedCitation":"(17)"},"properties":{"noteIndex":0},"schema":"https://github.com/citation-style-language/schema/raw/master/csl-citation.json"}</w:instrText>
      </w:r>
      <w:r w:rsidRPr="005C2F30">
        <w:rPr>
          <w:rFonts w:ascii="Book Antiqua" w:eastAsia="Times New Roman" w:hAnsi="Book Antiqua"/>
        </w:rPr>
        <w:fldChar w:fldCharType="separate"/>
      </w:r>
      <w:r w:rsidRPr="005C2F30">
        <w:rPr>
          <w:rFonts w:ascii="Book Antiqua" w:eastAsia="Times New Roman" w:hAnsi="Book Antiqua"/>
          <w:noProof/>
        </w:rPr>
        <w:t>Ludji et al. (2022)</w:t>
      </w:r>
      <w:r w:rsidRPr="005C2F30">
        <w:rPr>
          <w:rFonts w:ascii="Book Antiqua" w:eastAsia="Times New Roman" w:hAnsi="Book Antiqua"/>
        </w:rPr>
        <w:fldChar w:fldCharType="end"/>
      </w:r>
      <w:r w:rsidRPr="005C2F30">
        <w:rPr>
          <w:rFonts w:ascii="Book Antiqua" w:eastAsia="Times New Roman" w:hAnsi="Book Antiqua"/>
        </w:rPr>
        <w:t xml:space="preserve"> found that references, conjunction, and substitution were frequently found in students’ pros and cons essays. Another researcher reported that using cohesion devices such as references provides easiness for the reader to follow the arguments in the text. He also argues that cohesive devices should be proportional because excessive cohesive devices will cause repetitive text </w:t>
      </w:r>
      <w:r w:rsidRPr="005C2F30">
        <w:rPr>
          <w:rFonts w:ascii="Book Antiqua" w:eastAsia="Times New Roman" w:hAnsi="Book Antiqua"/>
        </w:rPr>
        <w:fldChar w:fldCharType="begin" w:fldLock="1"/>
      </w:r>
      <w:r w:rsidRPr="005C2F30">
        <w:rPr>
          <w:rFonts w:ascii="Book Antiqua" w:eastAsia="Times New Roman" w:hAnsi="Book Antiqua"/>
        </w:rPr>
        <w:instrText>ADDIN CSL_CITATION {"citationItems":[{"id":"ITEM-1","itemData":{"ISSN":"2657-215X","author":[{"dropping-particle":"","family":"Ahmad","given":"Zulfiqar","non-dropping-particle":"","parse-names":false,"suffix":""}],"container-title":"Education Quarterly Reviews","id":"ITEM-1","issue":"3","issued":{"date-parts":[["2022"]]},"page":"523-533","publisher":"ERIC","title":"Negotiating Meaning Relationships in the Rhetorical Structure of EFL Argumentative Writing through Text Cohesion.","type":"article-journal","volume":"5"},"uris":["http://www.mendeley.com/documents/?uuid=6d9ab036-53d5-4e5d-abf5-5bd68a8522ba"]}],"mendeley":{"formattedCitation":"(Ahmad, 2022)","plainTextFormattedCitation":"(Ahmad, 2022)","previouslyFormattedCitation":"(18)"},"properties":{"noteIndex":0},"schema":"https://github.com/citation-style-language/schema/raw/master/csl-citation.json"}</w:instrText>
      </w:r>
      <w:r w:rsidRPr="005C2F30">
        <w:rPr>
          <w:rFonts w:ascii="Book Antiqua" w:eastAsia="Times New Roman" w:hAnsi="Book Antiqua"/>
        </w:rPr>
        <w:fldChar w:fldCharType="separate"/>
      </w:r>
      <w:r w:rsidRPr="005C2F30">
        <w:rPr>
          <w:rFonts w:ascii="Book Antiqua" w:eastAsia="Times New Roman" w:hAnsi="Book Antiqua"/>
          <w:noProof/>
        </w:rPr>
        <w:t>(Ahmad, 2022)</w:t>
      </w:r>
      <w:r w:rsidRPr="005C2F30">
        <w:rPr>
          <w:rFonts w:ascii="Book Antiqua" w:eastAsia="Times New Roman" w:hAnsi="Book Antiqua"/>
        </w:rPr>
        <w:fldChar w:fldCharType="end"/>
      </w:r>
      <w:r w:rsidRPr="005C2F30">
        <w:rPr>
          <w:rFonts w:ascii="Book Antiqua" w:eastAsia="Times New Roman" w:hAnsi="Book Antiqua"/>
        </w:rPr>
        <w:t xml:space="preserve">. Understanding and effectively using cohesive devices improves writing quality because the writer can provide convincing and informative arguments </w:t>
      </w:r>
      <w:r w:rsidRPr="005C2F30">
        <w:rPr>
          <w:rFonts w:ascii="Book Antiqua" w:eastAsia="Times New Roman" w:hAnsi="Book Antiqua"/>
        </w:rPr>
        <w:fldChar w:fldCharType="begin" w:fldLock="1"/>
      </w:r>
      <w:r w:rsidRPr="005C2F30">
        <w:rPr>
          <w:rFonts w:ascii="Book Antiqua" w:eastAsia="Times New Roman" w:hAnsi="Book Antiqua"/>
        </w:rPr>
        <w:instrText>ADDIN CSL_CITATION {"citationItems":[{"id":"ITEM-1","itemData":{"author":[{"dropping-particle":"","family":"Albana","given":"Haqim Hasan","non-dropping-particle":"","parse-names":false,"suffix":""},{"dropping-particle":"","family":"Marzuki","given":"Abdul Gafur","non-dropping-particle":"","parse-names":false,"suffix":""},{"dropping-particle":"","family":"Hidayat","given":"D N","non-dropping-particle":"","parse-names":false,"suffix":""}],"container-title":"Jurnal Pendidikan Humaniora","id":"ITEM-1","issue":"1","issued":{"date-parts":[["2020"]]},"title":"Cohesive Devices in Student’s Writing (A Discourse Analysis on Argumentative Text)","type":"article-journal","volume":"8"},"uris":["http://www.mendeley.com/documents/?uuid=f2522212-8bad-4439-a6bc-efc0176a9b77"]}],"mendeley":{"formattedCitation":"(Albana et al., 2020)","plainTextFormattedCitation":"(Albana et al., 2020)","previouslyFormattedCitation":"(19)"},"properties":{"noteIndex":0},"schema":"https://github.com/citation-style-language/schema/raw/master/csl-citation.json"}</w:instrText>
      </w:r>
      <w:r w:rsidRPr="005C2F30">
        <w:rPr>
          <w:rFonts w:ascii="Book Antiqua" w:eastAsia="Times New Roman" w:hAnsi="Book Antiqua"/>
        </w:rPr>
        <w:fldChar w:fldCharType="separate"/>
      </w:r>
      <w:r w:rsidRPr="005C2F30">
        <w:rPr>
          <w:rFonts w:ascii="Book Antiqua" w:eastAsia="Times New Roman" w:hAnsi="Book Antiqua"/>
          <w:noProof/>
        </w:rPr>
        <w:t>(Albana et al., 2020)</w:t>
      </w:r>
      <w:r w:rsidRPr="005C2F30">
        <w:rPr>
          <w:rFonts w:ascii="Book Antiqua" w:eastAsia="Times New Roman" w:hAnsi="Book Antiqua"/>
        </w:rPr>
        <w:fldChar w:fldCharType="end"/>
      </w:r>
      <w:r w:rsidRPr="005C2F30">
        <w:rPr>
          <w:rFonts w:ascii="Book Antiqua" w:eastAsia="Times New Roman" w:hAnsi="Book Antiqua"/>
        </w:rPr>
        <w:t>. Thus, in the essay, cohesion devices play a significant role in ensuring the arguments are delivered well so that the readers understand the topic being discussed better.</w:t>
      </w:r>
    </w:p>
    <w:p w14:paraId="57D2A6E8" w14:textId="77777777" w:rsidR="005C2F30" w:rsidRDefault="005C2F30" w:rsidP="00E86FE2">
      <w:pPr>
        <w:spacing w:after="0" w:line="240" w:lineRule="auto"/>
        <w:ind w:firstLine="567"/>
        <w:jc w:val="both"/>
        <w:rPr>
          <w:rFonts w:ascii="Book Antiqua" w:eastAsia="Times New Roman" w:hAnsi="Book Antiqua"/>
          <w:lang w:val="en-US"/>
        </w:rPr>
      </w:pPr>
      <w:r w:rsidRPr="005C2F30">
        <w:rPr>
          <w:rFonts w:ascii="Book Antiqua" w:eastAsia="Times New Roman" w:hAnsi="Book Antiqua"/>
        </w:rPr>
        <w:t>The prior study by Lestari (2023) examined the use of cohesive techniques in recount paragraphs by tenth-grade students, emphasizing grammatical (reference, substitution, ellipsis, and conjunction) as well as lexical (reiteration and collocation) cohesion. It suggested improved instructional support by highlighting students' diverse degrees of competency and identifying usage trends. In contrast to earlier studies, this one focuses on the grammatical coherence of Marine Science students' pros and cons essays rather than retelling high school students' paragraphs. The grammatical cohesiveness (reference, substitution, ellipsis, and conjunction) is identified using a content analysis approach, which also looks at how well they communicate the writer's intended point. As a result, this study broadens our knowledge of coherent device usage to include pro-cons writing contexts, which have received less attention than recount writing</w:t>
      </w:r>
      <w:r>
        <w:rPr>
          <w:rFonts w:ascii="Book Antiqua" w:eastAsia="Times New Roman" w:hAnsi="Book Antiqua"/>
          <w:lang w:val="en-US"/>
        </w:rPr>
        <w:t>.</w:t>
      </w:r>
    </w:p>
    <w:p w14:paraId="4759FFC0" w14:textId="77777777" w:rsidR="005C2F30" w:rsidRPr="005C2F30" w:rsidRDefault="005C2F30" w:rsidP="00E86FE2">
      <w:pPr>
        <w:spacing w:after="0" w:line="240" w:lineRule="auto"/>
        <w:ind w:firstLine="567"/>
        <w:jc w:val="both"/>
        <w:rPr>
          <w:rFonts w:ascii="Book Antiqua" w:eastAsia="Times New Roman" w:hAnsi="Book Antiqua"/>
          <w:lang w:val="en-US"/>
        </w:rPr>
      </w:pPr>
      <w:r w:rsidRPr="005C2F30">
        <w:rPr>
          <w:rFonts w:ascii="Book Antiqua" w:eastAsia="Times New Roman" w:hAnsi="Book Antiqua" w:hint="cs"/>
          <w:lang w:val="en-US"/>
        </w:rPr>
        <w:t xml:space="preserve">This study </w:t>
      </w:r>
      <w:r w:rsidR="002F4702">
        <w:rPr>
          <w:rFonts w:ascii="Book Antiqua" w:eastAsia="Times New Roman" w:hAnsi="Book Antiqua"/>
          <w:lang w:val="en-US"/>
        </w:rPr>
        <w:t>aimed to examine</w:t>
      </w:r>
      <w:r w:rsidRPr="005C2F30">
        <w:rPr>
          <w:rFonts w:ascii="Book Antiqua" w:eastAsia="Times New Roman" w:hAnsi="Book Antiqua" w:hint="cs"/>
          <w:lang w:val="en-US"/>
        </w:rPr>
        <w:t xml:space="preserve"> the use of grammatical cohesion in pros and cons essay</w:t>
      </w:r>
      <w:r w:rsidRPr="005C2F30">
        <w:rPr>
          <w:rFonts w:ascii="Book Antiqua" w:eastAsia="Times New Roman" w:hAnsi="Book Antiqua"/>
          <w:lang w:val="en-US"/>
        </w:rPr>
        <w:t>s</w:t>
      </w:r>
      <w:r w:rsidRPr="005C2F30">
        <w:rPr>
          <w:rFonts w:ascii="Book Antiqua" w:eastAsia="Times New Roman" w:hAnsi="Book Antiqua" w:hint="cs"/>
          <w:lang w:val="en-US"/>
        </w:rPr>
        <w:t xml:space="preserve"> written by students to find out its effectiveness in delivering </w:t>
      </w:r>
      <w:r w:rsidRPr="005C2F30">
        <w:rPr>
          <w:rFonts w:ascii="Book Antiqua" w:eastAsia="Times New Roman" w:hAnsi="Book Antiqua"/>
          <w:lang w:val="en-US"/>
        </w:rPr>
        <w:t xml:space="preserve">the </w:t>
      </w:r>
      <w:r w:rsidRPr="005C2F30">
        <w:rPr>
          <w:rFonts w:ascii="Book Antiqua" w:eastAsia="Times New Roman" w:hAnsi="Book Antiqua" w:hint="cs"/>
          <w:lang w:val="en-US"/>
        </w:rPr>
        <w:t>writer’s intention regarding the topic they brought in the essays.</w:t>
      </w:r>
      <w:r w:rsidRPr="005C2F30">
        <w:rPr>
          <w:rFonts w:ascii="Book Antiqua" w:eastAsia="Times New Roman" w:hAnsi="Book Antiqua"/>
          <w:lang w:val="en-US"/>
        </w:rPr>
        <w:t xml:space="preserve"> The result of this study may contribute to the development of text cohesion theory (Halliday &amp; Hassan, 2014), especially in student essay writing.</w:t>
      </w:r>
    </w:p>
    <w:p w14:paraId="62B5510C" w14:textId="77777777" w:rsidR="00725F19" w:rsidRPr="00725F19" w:rsidRDefault="00725F19" w:rsidP="00E86FE2">
      <w:pPr>
        <w:spacing w:after="0" w:line="240" w:lineRule="auto"/>
        <w:jc w:val="both"/>
        <w:rPr>
          <w:rFonts w:ascii="Book Antiqua" w:eastAsia="Calibri" w:hAnsi="Book Antiqua" w:cs="Segoe UI"/>
          <w:lang w:val="en-US"/>
        </w:rPr>
      </w:pPr>
    </w:p>
    <w:p w14:paraId="60F33391" w14:textId="77777777" w:rsidR="00725F19" w:rsidRPr="009230DB" w:rsidRDefault="00725F19" w:rsidP="00E86FE2">
      <w:pPr>
        <w:pStyle w:val="Heading2"/>
        <w:spacing w:before="0" w:line="240" w:lineRule="auto"/>
        <w:rPr>
          <w:lang w:val="en-US"/>
        </w:rPr>
      </w:pPr>
      <w:r w:rsidRPr="005A523B">
        <w:rPr>
          <w:lang w:val="en-US"/>
        </w:rPr>
        <w:t>METHOD</w:t>
      </w:r>
    </w:p>
    <w:p w14:paraId="6D0E2554" w14:textId="77777777" w:rsidR="005C2F30" w:rsidRDefault="005C2F30" w:rsidP="00E86FE2">
      <w:pPr>
        <w:pStyle w:val="BodytextMaJER"/>
        <w:ind w:firstLine="567"/>
        <w:rPr>
          <w:rFonts w:ascii="Book Antiqua" w:hAnsi="Book Antiqua"/>
          <w:sz w:val="22"/>
          <w:szCs w:val="22"/>
          <w:lang w:val="en-US"/>
        </w:rPr>
      </w:pPr>
      <w:r w:rsidRPr="005C2F30">
        <w:rPr>
          <w:rFonts w:ascii="Book Antiqua" w:hAnsi="Book Antiqua"/>
          <w:sz w:val="22"/>
          <w:szCs w:val="22"/>
          <w:lang w:val="en-US"/>
        </w:rPr>
        <w:t xml:space="preserve">This study used a </w:t>
      </w:r>
      <w:r w:rsidR="00066782">
        <w:rPr>
          <w:rFonts w:ascii="Book Antiqua" w:hAnsi="Book Antiqua"/>
          <w:sz w:val="22"/>
          <w:szCs w:val="22"/>
          <w:lang w:val="en-US"/>
        </w:rPr>
        <w:t xml:space="preserve">qualitative </w:t>
      </w:r>
      <w:r w:rsidRPr="005C2F30">
        <w:rPr>
          <w:rFonts w:ascii="Book Antiqua" w:hAnsi="Book Antiqua"/>
          <w:sz w:val="22"/>
          <w:szCs w:val="22"/>
          <w:lang w:val="en-US"/>
        </w:rPr>
        <w:t xml:space="preserve">content analysis approach to systematically examine and interpret textual data. Content analysis analyzes meanings and themes is the primary focus of qualitative content analysis </w:t>
      </w:r>
      <w:r w:rsidRPr="005C2F30">
        <w:rPr>
          <w:rFonts w:ascii="Book Antiqua" w:hAnsi="Book Antiqua"/>
          <w:sz w:val="22"/>
          <w:szCs w:val="22"/>
          <w:lang w:val="en-US"/>
        </w:rPr>
        <w:fldChar w:fldCharType="begin" w:fldLock="1"/>
      </w:r>
      <w:r w:rsidRPr="005C2F30">
        <w:rPr>
          <w:rFonts w:ascii="Book Antiqua" w:hAnsi="Book Antiqua"/>
          <w:sz w:val="22"/>
          <w:szCs w:val="22"/>
          <w:lang w:val="en-US"/>
        </w:rPr>
        <w:instrText>ADDIN CSL_CITATION {"citationItems":[{"id":"ITEM-1","itemData":{"DOI":"10.1353/lib.2006.0053","author":[{"dropping-particle":"","family":"White","given":"Marilyn Domas","non-dropping-particle":"","parse-names":false,"suffix":""},{"dropping-particle":"","family":"Marsh","given":"Emily E.","non-dropping-particle":"","parse-names":false,"suffix":""}],"container-title":"Library Trends","id":"ITEM-1","issue":"1","issued":{"date-parts":[["2006"]]},"title":"Content Analysis: A Flexible Methodology","type":"article-journal","volume":"55"},"uris":["http://www.mendeley.com/documents/?uuid=3bcf3441-3077-49a1-b757-941673fdd20e"]}],"mendeley":{"formattedCitation":"(White &amp; Marsh, 2006)","plainTextFormattedCitation":"(White &amp; Marsh, 2006)","previouslyFormattedCitation":"(22)"},"properties":{"noteIndex":0},"schema":"https://github.com/citation-style-language/schema/raw/master/csl-citation.json"}</w:instrText>
      </w:r>
      <w:r w:rsidRPr="005C2F30">
        <w:rPr>
          <w:rFonts w:ascii="Book Antiqua" w:hAnsi="Book Antiqua"/>
          <w:sz w:val="22"/>
          <w:szCs w:val="22"/>
          <w:lang w:val="en-US"/>
        </w:rPr>
        <w:fldChar w:fldCharType="separate"/>
      </w:r>
      <w:r w:rsidRPr="005C2F30">
        <w:rPr>
          <w:rFonts w:ascii="Book Antiqua" w:hAnsi="Book Antiqua"/>
          <w:sz w:val="22"/>
          <w:szCs w:val="22"/>
          <w:lang w:val="en-US"/>
        </w:rPr>
        <w:t>(White &amp; Marsh, 2006)</w:t>
      </w:r>
      <w:r w:rsidRPr="005C2F30">
        <w:rPr>
          <w:rFonts w:ascii="Book Antiqua" w:hAnsi="Book Antiqua"/>
          <w:sz w:val="22"/>
          <w:szCs w:val="22"/>
          <w:lang w:val="id-ID"/>
        </w:rPr>
        <w:fldChar w:fldCharType="end"/>
      </w:r>
      <w:r w:rsidRPr="005C2F30">
        <w:rPr>
          <w:rFonts w:ascii="Book Antiqua" w:hAnsi="Book Antiqua"/>
          <w:sz w:val="22"/>
          <w:szCs w:val="22"/>
          <w:lang w:val="en-US"/>
        </w:rPr>
        <w:t xml:space="preserve">. This qualitative research typically involves collecting data from a limited group to understand their opinions on a specific phenomenon </w:t>
      </w:r>
      <w:r w:rsidRPr="005C2F30">
        <w:rPr>
          <w:rFonts w:ascii="Book Antiqua" w:hAnsi="Book Antiqua"/>
          <w:sz w:val="22"/>
          <w:szCs w:val="22"/>
          <w:lang w:val="en-US"/>
        </w:rPr>
        <w:fldChar w:fldCharType="begin" w:fldLock="1"/>
      </w:r>
      <w:r w:rsidRPr="005C2F30">
        <w:rPr>
          <w:rFonts w:ascii="Book Antiqua" w:hAnsi="Book Antiqua"/>
          <w:sz w:val="22"/>
          <w:szCs w:val="22"/>
          <w:lang w:val="en-US"/>
        </w:rPr>
        <w:instrText>ADDIN CSL_CITATION {"citationItems":[{"id":"ITEM-1","itemData":{"ISBN":"9780131367395","author":[{"dropping-particle":"","family":"Creswell","given":"John W.","non-dropping-particle":"","parse-names":false,"suffix":""}],"container-title":"Educational research","id":"ITEM-1","issue":"1","issued":{"date-parts":[["2012"]]},"publisher":"Pearson","publisher-place":"Boston, MA","title":"Educational research: Planning, conducting, and evaluating quantitative and qualitative research (4th ed.)","type":"book","volume":"4"},"uris":["http://www.mendeley.com/documents/?uuid=de73048c-b9ed-442d-a9c2-ed015b261713"]}],"mendeley":{"formattedCitation":"(Creswell, 2012)","plainTextFormattedCitation":"(Creswell, 2012)","previouslyFormattedCitation":"(23)"},"properties":{"noteIndex":0},"schema":"https://github.com/citation-style-language/schema/raw/master/csl-citation.json"}</w:instrText>
      </w:r>
      <w:r w:rsidRPr="005C2F30">
        <w:rPr>
          <w:rFonts w:ascii="Book Antiqua" w:hAnsi="Book Antiqua"/>
          <w:sz w:val="22"/>
          <w:szCs w:val="22"/>
          <w:lang w:val="en-US"/>
        </w:rPr>
        <w:fldChar w:fldCharType="separate"/>
      </w:r>
      <w:r w:rsidRPr="005C2F30">
        <w:rPr>
          <w:rFonts w:ascii="Book Antiqua" w:hAnsi="Book Antiqua"/>
          <w:sz w:val="22"/>
          <w:szCs w:val="22"/>
          <w:lang w:val="en-US"/>
        </w:rPr>
        <w:t>(Creswell, 2012)</w:t>
      </w:r>
      <w:r w:rsidRPr="005C2F30">
        <w:rPr>
          <w:rFonts w:ascii="Book Antiqua" w:hAnsi="Book Antiqua"/>
          <w:sz w:val="22"/>
          <w:szCs w:val="22"/>
          <w:lang w:val="id-ID"/>
        </w:rPr>
        <w:fldChar w:fldCharType="end"/>
      </w:r>
      <w:r w:rsidRPr="005C2F30">
        <w:rPr>
          <w:rFonts w:ascii="Book Antiqua" w:hAnsi="Book Antiqua"/>
          <w:sz w:val="22"/>
          <w:szCs w:val="22"/>
          <w:lang w:val="en-US"/>
        </w:rPr>
        <w:t>. Thus, the study examined grammatical cohesion (reference substitution, ellipsis, and conjunction) in essay writing.</w:t>
      </w:r>
    </w:p>
    <w:p w14:paraId="52BAF7AF" w14:textId="77777777" w:rsidR="005C2F30" w:rsidRDefault="005C2F30" w:rsidP="00E86FE2">
      <w:pPr>
        <w:pStyle w:val="BodytextMaJER"/>
        <w:ind w:firstLine="567"/>
        <w:rPr>
          <w:rFonts w:ascii="Book Antiqua" w:hAnsi="Book Antiqua"/>
          <w:sz w:val="22"/>
          <w:szCs w:val="22"/>
          <w:lang w:val="en-US"/>
        </w:rPr>
      </w:pPr>
      <w:r w:rsidRPr="002F4702">
        <w:rPr>
          <w:rFonts w:ascii="Book Antiqua" w:hAnsi="Book Antiqua"/>
          <w:sz w:val="22"/>
          <w:szCs w:val="22"/>
          <w:lang w:val="en-US"/>
        </w:rPr>
        <w:t xml:space="preserve">Students enrolled in the Marine Science Study Program taking English 1 in their second semester were the target audience for this study. There were two classes in the population, with about </w:t>
      </w:r>
      <w:r w:rsidR="00066782">
        <w:rPr>
          <w:rFonts w:ascii="Book Antiqua" w:hAnsi="Book Antiqua"/>
          <w:sz w:val="22"/>
          <w:szCs w:val="22"/>
          <w:lang w:val="en-US"/>
        </w:rPr>
        <w:t>40</w:t>
      </w:r>
      <w:r w:rsidRPr="002F4702">
        <w:rPr>
          <w:rFonts w:ascii="Book Antiqua" w:hAnsi="Book Antiqua"/>
          <w:sz w:val="22"/>
          <w:szCs w:val="22"/>
          <w:lang w:val="en-US"/>
        </w:rPr>
        <w:t xml:space="preserve"> students each. Two essays were chosen randomly during the sampling process for a total sample size of 80 essays. These pros and cons essays were involved in the study as the research participants and analyzed the grammatical cohesion to answer the research questions.</w:t>
      </w:r>
    </w:p>
    <w:p w14:paraId="0ACECF9D" w14:textId="64050B6E" w:rsidR="00597246" w:rsidRPr="00EA3EF8" w:rsidRDefault="00066782" w:rsidP="00EA3EF8">
      <w:pPr>
        <w:pStyle w:val="BodytextMaJER"/>
        <w:ind w:firstLine="567"/>
        <w:rPr>
          <w:rFonts w:ascii="Book Antiqua" w:hAnsi="Book Antiqua"/>
          <w:sz w:val="22"/>
          <w:szCs w:val="22"/>
          <w:lang w:val="en-US"/>
        </w:rPr>
      </w:pPr>
      <w:r>
        <w:rPr>
          <w:rFonts w:ascii="Book Antiqua" w:hAnsi="Book Antiqua"/>
          <w:sz w:val="22"/>
          <w:szCs w:val="22"/>
          <w:lang w:val="en-US"/>
        </w:rPr>
        <w:lastRenderedPageBreak/>
        <w:t xml:space="preserve">The analysis process consisted of several steps. First, each essay was carefully read and segmented into clauses and sentences. Next, occurrences of cohesive devices were manually coded based on their category. This coding process allowed to researchers to quantify each type </w:t>
      </w:r>
      <w:r w:rsidR="00DF2090">
        <w:rPr>
          <w:rFonts w:ascii="Book Antiqua" w:hAnsi="Book Antiqua"/>
          <w:sz w:val="22"/>
          <w:szCs w:val="22"/>
          <w:lang w:val="en-US"/>
        </w:rPr>
        <w:t xml:space="preserve">of cohesive device and assess patterns of usage. The data were then tabulated and interpreted to evaluate both the frequency and functional use of the devices in conveying the writer’s intended meaning. </w:t>
      </w:r>
    </w:p>
    <w:p w14:paraId="3AFF80B1" w14:textId="77777777" w:rsidR="00A12677" w:rsidRPr="003C1973" w:rsidRDefault="00A12677" w:rsidP="00E86FE2">
      <w:pPr>
        <w:pStyle w:val="BodytextMaJER"/>
        <w:rPr>
          <w:rFonts w:ascii="Book Antiqua" w:hAnsi="Book Antiqua"/>
          <w:b/>
          <w:sz w:val="22"/>
          <w:szCs w:val="22"/>
        </w:rPr>
      </w:pPr>
      <w:r w:rsidRPr="003C1973">
        <w:rPr>
          <w:rFonts w:ascii="Book Antiqua" w:hAnsi="Book Antiqua"/>
          <w:b/>
          <w:sz w:val="22"/>
          <w:szCs w:val="22"/>
        </w:rPr>
        <w:t>Instruments</w:t>
      </w:r>
    </w:p>
    <w:p w14:paraId="76F8EB27" w14:textId="77777777" w:rsidR="00A12677" w:rsidRDefault="005C2F30" w:rsidP="00E86FE2">
      <w:pPr>
        <w:pStyle w:val="BodytextMaJER"/>
        <w:ind w:firstLine="567"/>
        <w:rPr>
          <w:rFonts w:ascii="Book Antiqua" w:hAnsi="Book Antiqua"/>
          <w:bCs/>
          <w:sz w:val="22"/>
          <w:szCs w:val="22"/>
          <w:lang w:val="en-US"/>
        </w:rPr>
      </w:pPr>
      <w:r w:rsidRPr="005C2F30">
        <w:rPr>
          <w:rFonts w:ascii="Book Antiqua" w:hAnsi="Book Antiqua" w:hint="cs"/>
          <w:bCs/>
          <w:sz w:val="22"/>
          <w:szCs w:val="22"/>
          <w:lang w:val="en-US"/>
        </w:rPr>
        <w:t xml:space="preserve">The instrument involved in this </w:t>
      </w:r>
      <w:r w:rsidRPr="005C2F30">
        <w:rPr>
          <w:rFonts w:ascii="Book Antiqua" w:hAnsi="Book Antiqua"/>
          <w:bCs/>
          <w:sz w:val="22"/>
          <w:szCs w:val="22"/>
          <w:lang w:val="en-US"/>
        </w:rPr>
        <w:t>study</w:t>
      </w:r>
      <w:r w:rsidRPr="005C2F30">
        <w:rPr>
          <w:rFonts w:ascii="Book Antiqua" w:hAnsi="Book Antiqua" w:hint="cs"/>
          <w:bCs/>
          <w:sz w:val="22"/>
          <w:szCs w:val="22"/>
          <w:lang w:val="en-US"/>
        </w:rPr>
        <w:t xml:space="preserve"> was </w:t>
      </w:r>
      <w:r w:rsidRPr="005C2F30">
        <w:rPr>
          <w:rFonts w:ascii="Book Antiqua" w:hAnsi="Book Antiqua"/>
          <w:bCs/>
          <w:sz w:val="22"/>
          <w:szCs w:val="22"/>
          <w:lang w:val="en-US"/>
        </w:rPr>
        <w:t xml:space="preserve">the </w:t>
      </w:r>
      <w:r w:rsidRPr="005C2F30">
        <w:rPr>
          <w:rFonts w:ascii="Book Antiqua" w:hAnsi="Book Antiqua" w:hint="cs"/>
          <w:bCs/>
          <w:sz w:val="22"/>
          <w:szCs w:val="22"/>
          <w:lang w:val="en-US"/>
        </w:rPr>
        <w:t>framework of cohesive devices by</w:t>
      </w:r>
      <w:r w:rsidRPr="005C2F30">
        <w:rPr>
          <w:rFonts w:ascii="Book Antiqua" w:hAnsi="Book Antiqua"/>
          <w:bCs/>
          <w:sz w:val="22"/>
          <w:szCs w:val="22"/>
          <w:lang w:val="en-US"/>
        </w:rPr>
        <w:t xml:space="preserve"> Halliday &amp; Hasan (2014), which involved reference, substitution, ellipsis, and conjunction. The details of this framework are presented in the following figure.</w:t>
      </w:r>
    </w:p>
    <w:p w14:paraId="466223BD" w14:textId="77777777" w:rsidR="005C2F30" w:rsidRDefault="005C2F30" w:rsidP="00E86FE2">
      <w:pPr>
        <w:pStyle w:val="BodytextMaJER"/>
        <w:ind w:firstLine="567"/>
        <w:rPr>
          <w:rFonts w:ascii="Book Antiqua" w:hAnsi="Book Antiqua"/>
          <w:bCs/>
          <w:sz w:val="22"/>
          <w:szCs w:val="22"/>
          <w:lang w:val="en-US"/>
        </w:rPr>
      </w:pPr>
    </w:p>
    <w:p w14:paraId="3E01EB24" w14:textId="77777777" w:rsidR="005C2F30" w:rsidRDefault="005C2F30" w:rsidP="00E86FE2">
      <w:pPr>
        <w:pStyle w:val="BodytextMaJER"/>
        <w:ind w:left="567"/>
        <w:rPr>
          <w:rFonts w:ascii="Book Antiqua" w:hAnsi="Book Antiqua"/>
          <w:bCs/>
          <w:sz w:val="22"/>
          <w:szCs w:val="22"/>
          <w:lang w:val="en-US"/>
        </w:rPr>
      </w:pPr>
      <w:r w:rsidRPr="009E33CF">
        <w:rPr>
          <w:rFonts w:eastAsia="Calibri" w:hint="cs"/>
          <w:noProof/>
        </w:rPr>
        <w:drawing>
          <wp:inline distT="0" distB="0" distL="0" distR="0" wp14:anchorId="775689D7" wp14:editId="4DF2E88D">
            <wp:extent cx="5132934" cy="3683320"/>
            <wp:effectExtent l="0" t="0" r="0" b="0"/>
            <wp:docPr id="68127559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6AA6A9FA" w14:textId="77777777" w:rsidR="005C2F30" w:rsidRDefault="005C2F30" w:rsidP="00E86FE2">
      <w:pPr>
        <w:pStyle w:val="BodytextMaJER"/>
        <w:rPr>
          <w:rFonts w:ascii="Book Antiqua" w:hAnsi="Book Antiqua"/>
          <w:bCs/>
          <w:sz w:val="22"/>
          <w:szCs w:val="22"/>
          <w:lang w:val="en-US"/>
        </w:rPr>
      </w:pPr>
    </w:p>
    <w:p w14:paraId="58DAA1C8" w14:textId="7CE6D288" w:rsidR="00A12677" w:rsidRPr="00EA3EF8" w:rsidRDefault="00597246" w:rsidP="00EA3EF8">
      <w:pPr>
        <w:pStyle w:val="BodytextMaJER"/>
        <w:jc w:val="center"/>
        <w:rPr>
          <w:rFonts w:ascii="Book Antiqua" w:hAnsi="Book Antiqua"/>
          <w:bCs/>
          <w:sz w:val="20"/>
          <w:szCs w:val="20"/>
          <w:lang w:val="en-US"/>
        </w:rPr>
      </w:pPr>
      <w:r w:rsidRPr="00EA3EF8">
        <w:rPr>
          <w:rFonts w:ascii="Book Antiqua" w:hAnsi="Book Antiqua"/>
          <w:bCs/>
          <w:sz w:val="20"/>
          <w:szCs w:val="20"/>
          <w:lang w:val="id-ID"/>
        </w:rPr>
        <w:t xml:space="preserve">Figure </w:t>
      </w:r>
      <w:r w:rsidR="00EA3EF8" w:rsidRPr="00EA3EF8">
        <w:rPr>
          <w:rFonts w:ascii="Book Antiqua" w:hAnsi="Book Antiqua"/>
          <w:bCs/>
          <w:sz w:val="20"/>
          <w:szCs w:val="20"/>
          <w:lang w:val="id-ID"/>
        </w:rPr>
        <w:t>1</w:t>
      </w:r>
      <w:r w:rsidR="00EA3EF8" w:rsidRPr="00EA3EF8">
        <w:rPr>
          <w:rFonts w:ascii="Book Antiqua" w:hAnsi="Book Antiqua"/>
          <w:bCs/>
          <w:sz w:val="20"/>
          <w:szCs w:val="20"/>
          <w:lang w:val="en-US"/>
        </w:rPr>
        <w:t xml:space="preserve">. </w:t>
      </w:r>
      <w:r w:rsidRPr="00EA3EF8">
        <w:rPr>
          <w:rFonts w:ascii="Book Antiqua" w:hAnsi="Book Antiqua"/>
          <w:bCs/>
          <w:sz w:val="20"/>
          <w:szCs w:val="20"/>
          <w:lang w:val="en-US"/>
        </w:rPr>
        <w:t xml:space="preserve">The </w:t>
      </w:r>
      <w:r w:rsidR="00EA3EF8" w:rsidRPr="00EA3EF8">
        <w:rPr>
          <w:rFonts w:ascii="Book Antiqua" w:hAnsi="Book Antiqua"/>
          <w:bCs/>
          <w:sz w:val="20"/>
          <w:szCs w:val="20"/>
          <w:lang w:val="en-US"/>
        </w:rPr>
        <w:t xml:space="preserve">Framework </w:t>
      </w:r>
      <w:r w:rsidR="00EA3EF8">
        <w:rPr>
          <w:rFonts w:ascii="Book Antiqua" w:hAnsi="Book Antiqua"/>
          <w:bCs/>
          <w:sz w:val="20"/>
          <w:szCs w:val="20"/>
          <w:lang w:val="en-US"/>
        </w:rPr>
        <w:t>o</w:t>
      </w:r>
      <w:r w:rsidR="00EA3EF8" w:rsidRPr="00EA3EF8">
        <w:rPr>
          <w:rFonts w:ascii="Book Antiqua" w:hAnsi="Book Antiqua"/>
          <w:bCs/>
          <w:sz w:val="20"/>
          <w:szCs w:val="20"/>
          <w:lang w:val="en-US"/>
        </w:rPr>
        <w:t xml:space="preserve">f Cohesive Devices </w:t>
      </w:r>
      <w:r w:rsidR="00EA3EF8">
        <w:rPr>
          <w:rFonts w:ascii="Book Antiqua" w:hAnsi="Book Antiqua"/>
          <w:bCs/>
          <w:sz w:val="20"/>
          <w:szCs w:val="20"/>
          <w:lang w:val="en-US"/>
        </w:rPr>
        <w:t>b</w:t>
      </w:r>
      <w:r w:rsidR="00EA3EF8" w:rsidRPr="00EA3EF8">
        <w:rPr>
          <w:rFonts w:ascii="Book Antiqua" w:hAnsi="Book Antiqua"/>
          <w:bCs/>
          <w:sz w:val="20"/>
          <w:szCs w:val="20"/>
          <w:lang w:val="en-US"/>
        </w:rPr>
        <w:t xml:space="preserve">y </w:t>
      </w:r>
      <w:r w:rsidRPr="00EA3EF8">
        <w:rPr>
          <w:rFonts w:ascii="Book Antiqua" w:hAnsi="Book Antiqua"/>
          <w:bCs/>
          <w:sz w:val="20"/>
          <w:szCs w:val="20"/>
          <w:lang w:val="en-US"/>
        </w:rPr>
        <w:t xml:space="preserve">Halliday </w:t>
      </w:r>
      <w:r w:rsidR="00EA3EF8" w:rsidRPr="00EA3EF8">
        <w:rPr>
          <w:rFonts w:ascii="Book Antiqua" w:hAnsi="Book Antiqua"/>
          <w:bCs/>
          <w:sz w:val="20"/>
          <w:szCs w:val="20"/>
          <w:lang w:val="en-US"/>
        </w:rPr>
        <w:t xml:space="preserve">&amp; </w:t>
      </w:r>
      <w:r w:rsidRPr="00EA3EF8">
        <w:rPr>
          <w:rFonts w:ascii="Book Antiqua" w:hAnsi="Book Antiqua"/>
          <w:bCs/>
          <w:sz w:val="20"/>
          <w:szCs w:val="20"/>
          <w:lang w:val="en-US"/>
        </w:rPr>
        <w:t xml:space="preserve">Hasan </w:t>
      </w:r>
      <w:r w:rsidR="00EA3EF8" w:rsidRPr="00EA3EF8">
        <w:rPr>
          <w:rFonts w:ascii="Book Antiqua" w:hAnsi="Book Antiqua"/>
          <w:bCs/>
          <w:sz w:val="20"/>
          <w:szCs w:val="20"/>
          <w:lang w:val="en-US"/>
        </w:rPr>
        <w:t>(2014)</w:t>
      </w:r>
    </w:p>
    <w:p w14:paraId="567D59D6" w14:textId="1314AFAA" w:rsidR="00A12677" w:rsidRPr="003C1973" w:rsidRDefault="00A12677" w:rsidP="00E86FE2">
      <w:pPr>
        <w:pStyle w:val="BodytextMaJER"/>
        <w:rPr>
          <w:rFonts w:ascii="Book Antiqua" w:hAnsi="Book Antiqua"/>
          <w:sz w:val="22"/>
          <w:szCs w:val="22"/>
        </w:rPr>
      </w:pPr>
      <w:r w:rsidRPr="003C1973">
        <w:rPr>
          <w:rFonts w:ascii="Book Antiqua" w:hAnsi="Book Antiqua"/>
          <w:b/>
          <w:sz w:val="22"/>
          <w:szCs w:val="22"/>
        </w:rPr>
        <w:t xml:space="preserve">Data </w:t>
      </w:r>
      <w:r w:rsidR="00EA3EF8">
        <w:rPr>
          <w:rFonts w:ascii="Book Antiqua" w:hAnsi="Book Antiqua"/>
          <w:b/>
          <w:sz w:val="22"/>
          <w:szCs w:val="22"/>
        </w:rPr>
        <w:t>A</w:t>
      </w:r>
      <w:r w:rsidRPr="003C1973">
        <w:rPr>
          <w:rFonts w:ascii="Book Antiqua" w:hAnsi="Book Antiqua"/>
          <w:b/>
          <w:sz w:val="22"/>
          <w:szCs w:val="22"/>
        </w:rPr>
        <w:t>nalysis</w:t>
      </w:r>
    </w:p>
    <w:p w14:paraId="21EC3AF7" w14:textId="77777777" w:rsidR="008C2F5D" w:rsidRPr="008C2F5D" w:rsidRDefault="008C2F5D" w:rsidP="00E86FE2">
      <w:pPr>
        <w:pStyle w:val="BodytextMaJER"/>
        <w:ind w:firstLine="567"/>
        <w:rPr>
          <w:rFonts w:ascii="Book Antiqua" w:hAnsi="Book Antiqua"/>
          <w:sz w:val="22"/>
          <w:szCs w:val="22"/>
        </w:rPr>
      </w:pPr>
      <w:r w:rsidRPr="008C2F5D">
        <w:rPr>
          <w:rFonts w:ascii="Book Antiqua" w:hAnsi="Book Antiqua"/>
          <w:sz w:val="22"/>
          <w:szCs w:val="22"/>
        </w:rPr>
        <w:t>To display the data, the researcher</w:t>
      </w:r>
      <w:r w:rsidR="002F4702">
        <w:rPr>
          <w:rFonts w:ascii="Book Antiqua" w:hAnsi="Book Antiqua"/>
          <w:sz w:val="22"/>
          <w:szCs w:val="22"/>
        </w:rPr>
        <w:t>s</w:t>
      </w:r>
      <w:r w:rsidRPr="008C2F5D">
        <w:rPr>
          <w:rFonts w:ascii="Book Antiqua" w:hAnsi="Book Antiqua"/>
          <w:sz w:val="22"/>
          <w:szCs w:val="22"/>
        </w:rPr>
        <w:t xml:space="preserve"> employed a code. This enables the researcher</w:t>
      </w:r>
      <w:r w:rsidR="002F4702">
        <w:rPr>
          <w:rFonts w:ascii="Book Antiqua" w:hAnsi="Book Antiqua"/>
          <w:sz w:val="22"/>
          <w:szCs w:val="22"/>
        </w:rPr>
        <w:t>s</w:t>
      </w:r>
      <w:r w:rsidRPr="008C2F5D">
        <w:rPr>
          <w:rFonts w:ascii="Book Antiqua" w:hAnsi="Book Antiqua"/>
          <w:sz w:val="22"/>
          <w:szCs w:val="22"/>
        </w:rPr>
        <w:t xml:space="preserve"> to concentrate on a single text, carefully examine each detail, and reach more thorough conclusions. According to </w:t>
      </w:r>
      <w:r w:rsidRPr="008C2F5D">
        <w:rPr>
          <w:rFonts w:ascii="Book Antiqua" w:hAnsi="Book Antiqua"/>
          <w:sz w:val="22"/>
          <w:szCs w:val="22"/>
        </w:rPr>
        <w:fldChar w:fldCharType="begin" w:fldLock="1"/>
      </w:r>
      <w:r w:rsidRPr="008C2F5D">
        <w:rPr>
          <w:rFonts w:ascii="Book Antiqua" w:hAnsi="Book Antiqua"/>
          <w:sz w:val="22"/>
          <w:szCs w:val="22"/>
        </w:rPr>
        <w:instrText>ADDIN CSL_CITATION {"citationItems":[{"id":"ITEM-1","itemData":{"author":[{"dropping-particle":"","family":"Al-khresheh","given":"M. H.","non-dropping-particle":"","parse-names":false,"suffix":""}],"container-title":"Journal of Advences in Humanities and Social Studies","id":"ITEM-1","issued":{"date-parts":[["2016"]]},"page":"330-338","title":"A Review Study of Constractive Analysis Theory.","type":"article-journal"},"uris":["http://www.mendeley.com/documents/?uuid=8c35f035-e9b9-4189-b561-7f9e79658215"]}],"mendeley":{"formattedCitation":"(Al-khresheh, 2016)","manualFormatting":"Al-khresheh (2016)","plainTextFormattedCitation":"(Al-khresheh, 2016)","previouslyFormattedCitation":"(24)"},"properties":{"noteIndex":0},"schema":"https://github.com/citation-style-language/schema/raw/master/csl-citation.json"}</w:instrText>
      </w:r>
      <w:r w:rsidRPr="008C2F5D">
        <w:rPr>
          <w:rFonts w:ascii="Book Antiqua" w:hAnsi="Book Antiqua"/>
          <w:sz w:val="22"/>
          <w:szCs w:val="22"/>
        </w:rPr>
        <w:fldChar w:fldCharType="separate"/>
      </w:r>
      <w:r w:rsidRPr="008C2F5D">
        <w:rPr>
          <w:rFonts w:ascii="Book Antiqua" w:hAnsi="Book Antiqua"/>
          <w:noProof/>
          <w:sz w:val="22"/>
          <w:szCs w:val="22"/>
        </w:rPr>
        <w:t>Al-khresheh (2016)</w:t>
      </w:r>
      <w:r w:rsidRPr="008C2F5D">
        <w:rPr>
          <w:rFonts w:ascii="Book Antiqua" w:hAnsi="Book Antiqua"/>
          <w:sz w:val="22"/>
          <w:szCs w:val="22"/>
        </w:rPr>
        <w:fldChar w:fldCharType="end"/>
      </w:r>
      <w:r w:rsidRPr="008C2F5D">
        <w:rPr>
          <w:rFonts w:ascii="Book Antiqua" w:hAnsi="Book Antiqua"/>
          <w:sz w:val="22"/>
          <w:szCs w:val="22"/>
        </w:rPr>
        <w:t>, there are four steps in an error analysis study: (1) gathering a learner language sample, (2) identifying errors, (3) characterizing errors, and (4) explaining errors. Those steps were employed in this study. After selecting the set of essays, they were reviewed to determine the presence of cohesiveness devices. The sentences were then divided into four types: reference, substitution, ellipsis, and conjunction (Halliday &amp; Hassan, 2014). Following the classification, the researcher</w:t>
      </w:r>
      <w:r w:rsidR="00C01317">
        <w:rPr>
          <w:rFonts w:ascii="Book Antiqua" w:hAnsi="Book Antiqua"/>
          <w:sz w:val="22"/>
          <w:szCs w:val="22"/>
        </w:rPr>
        <w:t>s</w:t>
      </w:r>
      <w:r w:rsidRPr="008C2F5D">
        <w:rPr>
          <w:rFonts w:ascii="Book Antiqua" w:hAnsi="Book Antiqua"/>
          <w:sz w:val="22"/>
          <w:szCs w:val="22"/>
        </w:rPr>
        <w:t xml:space="preserve"> examined how these cohesion techniques were used in the texts, identifying writing faults and clarifying concerns of coherence and clarity</w:t>
      </w:r>
    </w:p>
    <w:p w14:paraId="7E9ECF7F" w14:textId="77777777" w:rsidR="00FA02CB" w:rsidRDefault="00FA02CB" w:rsidP="00E86FE2">
      <w:pPr>
        <w:spacing w:after="0" w:line="240" w:lineRule="auto"/>
        <w:jc w:val="both"/>
        <w:rPr>
          <w:rFonts w:ascii="Book Antiqua" w:eastAsia="Times New Roman" w:hAnsi="Book Antiqua"/>
          <w:lang w:val="en-US"/>
        </w:rPr>
      </w:pPr>
    </w:p>
    <w:p w14:paraId="2D8B3D10" w14:textId="77777777" w:rsidR="005032B6" w:rsidRPr="00EA3EF8" w:rsidRDefault="00BC7517" w:rsidP="00EA3EF8">
      <w:pPr>
        <w:pStyle w:val="Heading2"/>
      </w:pPr>
      <w:r w:rsidRPr="00EA3EF8">
        <w:t>FINDINGS AND DISCUSSION</w:t>
      </w:r>
    </w:p>
    <w:p w14:paraId="51B26774" w14:textId="77777777" w:rsidR="009653A1" w:rsidRPr="009653A1" w:rsidRDefault="009653A1" w:rsidP="00E86FE2">
      <w:pPr>
        <w:pStyle w:val="BodytextMaJER"/>
        <w:rPr>
          <w:rFonts w:ascii="Book Antiqua" w:hAnsi="Book Antiqua"/>
          <w:b/>
          <w:bCs/>
          <w:sz w:val="22"/>
          <w:szCs w:val="22"/>
          <w:lang w:val="en-US"/>
        </w:rPr>
      </w:pPr>
      <w:r w:rsidRPr="009653A1">
        <w:rPr>
          <w:rFonts w:ascii="Book Antiqua" w:hAnsi="Book Antiqua"/>
          <w:b/>
          <w:bCs/>
          <w:sz w:val="22"/>
          <w:szCs w:val="22"/>
          <w:lang w:val="en-US"/>
        </w:rPr>
        <w:t>Findings</w:t>
      </w:r>
    </w:p>
    <w:p w14:paraId="4437A269" w14:textId="77777777" w:rsidR="008C2F5D" w:rsidRDefault="008C2F5D" w:rsidP="00E86FE2">
      <w:pPr>
        <w:pStyle w:val="BodytextMaJER"/>
        <w:ind w:firstLine="567"/>
        <w:rPr>
          <w:rFonts w:ascii="Book Antiqua" w:hAnsi="Book Antiqua"/>
          <w:sz w:val="22"/>
          <w:szCs w:val="22"/>
          <w:lang w:val="en-US"/>
        </w:rPr>
      </w:pPr>
      <w:r w:rsidRPr="008C2F5D">
        <w:rPr>
          <w:rFonts w:ascii="Book Antiqua" w:hAnsi="Book Antiqua"/>
          <w:sz w:val="22"/>
          <w:szCs w:val="22"/>
          <w:lang w:val="en-US"/>
        </w:rPr>
        <w:t>This study examines a pros and cons essay related to the topic of students being active in organizations. The essay was analyzed with a focus on grammatical cohesion devices. The analysis includes various aspects of cohesion commonly found in writing, such as identifying references, substitutions, ellipses, and conjunctions. Based on the results of the text analysis that was performed on student essays, the following data results are obtained</w:t>
      </w:r>
      <w:r>
        <w:rPr>
          <w:rFonts w:ascii="Book Antiqua" w:hAnsi="Book Antiqua"/>
          <w:sz w:val="22"/>
          <w:szCs w:val="22"/>
          <w:lang w:val="en-US"/>
        </w:rPr>
        <w:t>:</w:t>
      </w:r>
    </w:p>
    <w:p w14:paraId="255E64BF" w14:textId="77777777" w:rsidR="008C2F5D" w:rsidRDefault="008C2F5D" w:rsidP="00E86FE2">
      <w:pPr>
        <w:pStyle w:val="BodytextMaJER"/>
        <w:rPr>
          <w:rFonts w:ascii="Book Antiqua" w:hAnsi="Book Antiqua"/>
          <w:sz w:val="22"/>
          <w:szCs w:val="22"/>
        </w:rPr>
      </w:pPr>
    </w:p>
    <w:p w14:paraId="314BBB9E" w14:textId="77777777" w:rsidR="008C2F5D" w:rsidRPr="00EA3EF8" w:rsidRDefault="008C2F5D" w:rsidP="00E86FE2">
      <w:pPr>
        <w:keepNext/>
        <w:pBdr>
          <w:top w:val="nil"/>
          <w:left w:val="nil"/>
          <w:bottom w:val="nil"/>
          <w:right w:val="nil"/>
          <w:between w:val="nil"/>
        </w:pBdr>
        <w:spacing w:after="0" w:line="240" w:lineRule="auto"/>
        <w:jc w:val="center"/>
        <w:rPr>
          <w:rFonts w:ascii="Book Antiqua" w:eastAsia="Times New Roman" w:hAnsi="Book Antiqua"/>
          <w:bCs/>
          <w:color w:val="000000"/>
          <w:sz w:val="20"/>
          <w:szCs w:val="20"/>
        </w:rPr>
      </w:pPr>
      <w:r w:rsidRPr="00EA3EF8">
        <w:rPr>
          <w:rFonts w:ascii="Book Antiqua" w:eastAsia="Times New Roman" w:hAnsi="Book Antiqua"/>
          <w:bCs/>
          <w:color w:val="000000"/>
          <w:sz w:val="20"/>
          <w:szCs w:val="20"/>
        </w:rPr>
        <w:t>Table 1. The Frequency of Grammatical Cohesion in Students’ Essays Subjects</w:t>
      </w:r>
    </w:p>
    <w:tbl>
      <w:tblPr>
        <w:tblStyle w:val="TableGrid1"/>
        <w:tblW w:w="5000" w:type="pct"/>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659"/>
        <w:gridCol w:w="1527"/>
        <w:gridCol w:w="1814"/>
        <w:gridCol w:w="1190"/>
        <w:gridCol w:w="1848"/>
        <w:gridCol w:w="1032"/>
      </w:tblGrid>
      <w:tr w:rsidR="008C2F5D" w:rsidRPr="00EA3EF8" w14:paraId="7D637D55" w14:textId="77777777" w:rsidTr="008C2F5D">
        <w:tc>
          <w:tcPr>
            <w:tcW w:w="914" w:type="pct"/>
            <w:vMerge w:val="restart"/>
            <w:vAlign w:val="center"/>
          </w:tcPr>
          <w:p w14:paraId="41697A22" w14:textId="77777777" w:rsidR="008C2F5D" w:rsidRPr="00EA3EF8" w:rsidRDefault="008C2F5D" w:rsidP="00E86FE2">
            <w:pPr>
              <w:jc w:val="center"/>
              <w:rPr>
                <w:rFonts w:ascii="Book Antiqua" w:eastAsia="Calibri" w:hAnsi="Book Antiqua"/>
                <w:sz w:val="18"/>
                <w:szCs w:val="18"/>
              </w:rPr>
            </w:pPr>
            <w:r w:rsidRPr="00EA3EF8">
              <w:rPr>
                <w:rFonts w:ascii="Book Antiqua" w:eastAsia="Calibri" w:hAnsi="Book Antiqua"/>
                <w:sz w:val="18"/>
                <w:szCs w:val="18"/>
              </w:rPr>
              <w:t>Data</w:t>
            </w:r>
          </w:p>
        </w:tc>
        <w:tc>
          <w:tcPr>
            <w:tcW w:w="3517" w:type="pct"/>
            <w:gridSpan w:val="4"/>
          </w:tcPr>
          <w:p w14:paraId="067F4D1C" w14:textId="77777777" w:rsidR="008C2F5D" w:rsidRPr="00EA3EF8" w:rsidRDefault="008C2F5D" w:rsidP="00E86FE2">
            <w:pPr>
              <w:jc w:val="center"/>
              <w:rPr>
                <w:rFonts w:ascii="Book Antiqua" w:eastAsia="Calibri" w:hAnsi="Book Antiqua"/>
                <w:sz w:val="18"/>
                <w:szCs w:val="18"/>
              </w:rPr>
            </w:pPr>
            <w:r w:rsidRPr="00EA3EF8">
              <w:rPr>
                <w:rFonts w:ascii="Book Antiqua" w:eastAsia="Calibri" w:hAnsi="Book Antiqua"/>
                <w:sz w:val="18"/>
                <w:szCs w:val="18"/>
              </w:rPr>
              <w:t>Grammatical Cohesion</w:t>
            </w:r>
          </w:p>
        </w:tc>
        <w:tc>
          <w:tcPr>
            <w:tcW w:w="569" w:type="pct"/>
            <w:vMerge w:val="restart"/>
            <w:vAlign w:val="center"/>
          </w:tcPr>
          <w:p w14:paraId="5CBDEE15" w14:textId="77777777" w:rsidR="008C2F5D" w:rsidRPr="00EA3EF8" w:rsidRDefault="008C2F5D" w:rsidP="00E86FE2">
            <w:pPr>
              <w:jc w:val="center"/>
              <w:rPr>
                <w:rFonts w:ascii="Book Antiqua" w:eastAsia="Calibri" w:hAnsi="Book Antiqua"/>
                <w:sz w:val="18"/>
                <w:szCs w:val="18"/>
              </w:rPr>
            </w:pPr>
            <w:r w:rsidRPr="00EA3EF8">
              <w:rPr>
                <w:rFonts w:ascii="Book Antiqua" w:eastAsia="Calibri" w:hAnsi="Book Antiqua"/>
                <w:sz w:val="18"/>
                <w:szCs w:val="18"/>
              </w:rPr>
              <w:t>Total</w:t>
            </w:r>
          </w:p>
        </w:tc>
      </w:tr>
      <w:tr w:rsidR="008C2F5D" w:rsidRPr="00EA3EF8" w14:paraId="641A2FBA" w14:textId="77777777" w:rsidTr="008C2F5D">
        <w:tc>
          <w:tcPr>
            <w:tcW w:w="914" w:type="pct"/>
            <w:vMerge/>
            <w:tcBorders>
              <w:bottom w:val="single" w:sz="4" w:space="0" w:color="auto"/>
            </w:tcBorders>
          </w:tcPr>
          <w:p w14:paraId="6CCC20AF" w14:textId="77777777" w:rsidR="008C2F5D" w:rsidRPr="00EA3EF8" w:rsidRDefault="008C2F5D" w:rsidP="00E86FE2">
            <w:pPr>
              <w:jc w:val="center"/>
              <w:rPr>
                <w:rFonts w:ascii="Book Antiqua" w:eastAsia="Calibri" w:hAnsi="Book Antiqua"/>
                <w:sz w:val="18"/>
                <w:szCs w:val="18"/>
              </w:rPr>
            </w:pPr>
          </w:p>
        </w:tc>
        <w:tc>
          <w:tcPr>
            <w:tcW w:w="842" w:type="pct"/>
            <w:tcBorders>
              <w:bottom w:val="single" w:sz="4" w:space="0" w:color="auto"/>
            </w:tcBorders>
          </w:tcPr>
          <w:p w14:paraId="6E0ECEAF" w14:textId="77777777" w:rsidR="008C2F5D" w:rsidRPr="00EA3EF8" w:rsidRDefault="008C2F5D" w:rsidP="00E86FE2">
            <w:pPr>
              <w:jc w:val="center"/>
              <w:rPr>
                <w:rFonts w:ascii="Book Antiqua" w:eastAsia="Calibri" w:hAnsi="Book Antiqua"/>
                <w:sz w:val="18"/>
                <w:szCs w:val="18"/>
              </w:rPr>
            </w:pPr>
            <w:r w:rsidRPr="00EA3EF8">
              <w:rPr>
                <w:rFonts w:ascii="Book Antiqua" w:eastAsia="Calibri" w:hAnsi="Book Antiqua"/>
                <w:sz w:val="18"/>
                <w:szCs w:val="18"/>
              </w:rPr>
              <w:t>Reference</w:t>
            </w:r>
          </w:p>
        </w:tc>
        <w:tc>
          <w:tcPr>
            <w:tcW w:w="1000" w:type="pct"/>
            <w:tcBorders>
              <w:bottom w:val="single" w:sz="4" w:space="0" w:color="auto"/>
            </w:tcBorders>
          </w:tcPr>
          <w:p w14:paraId="491C0C2E" w14:textId="77777777" w:rsidR="008C2F5D" w:rsidRPr="00EA3EF8" w:rsidRDefault="008C2F5D" w:rsidP="00E86FE2">
            <w:pPr>
              <w:jc w:val="center"/>
              <w:rPr>
                <w:rFonts w:ascii="Book Antiqua" w:eastAsia="Calibri" w:hAnsi="Book Antiqua"/>
                <w:sz w:val="18"/>
                <w:szCs w:val="18"/>
              </w:rPr>
            </w:pPr>
            <w:r w:rsidRPr="00EA3EF8">
              <w:rPr>
                <w:rFonts w:ascii="Book Antiqua" w:eastAsia="Calibri" w:hAnsi="Book Antiqua"/>
                <w:sz w:val="18"/>
                <w:szCs w:val="18"/>
              </w:rPr>
              <w:t>Substitution</w:t>
            </w:r>
          </w:p>
        </w:tc>
        <w:tc>
          <w:tcPr>
            <w:tcW w:w="656" w:type="pct"/>
            <w:tcBorders>
              <w:bottom w:val="single" w:sz="4" w:space="0" w:color="auto"/>
            </w:tcBorders>
          </w:tcPr>
          <w:p w14:paraId="540C1D3F" w14:textId="77777777" w:rsidR="008C2F5D" w:rsidRPr="00EA3EF8" w:rsidRDefault="008C2F5D" w:rsidP="00E86FE2">
            <w:pPr>
              <w:jc w:val="center"/>
              <w:rPr>
                <w:rFonts w:ascii="Book Antiqua" w:eastAsia="Calibri" w:hAnsi="Book Antiqua"/>
                <w:sz w:val="18"/>
                <w:szCs w:val="18"/>
              </w:rPr>
            </w:pPr>
            <w:r w:rsidRPr="00EA3EF8">
              <w:rPr>
                <w:rFonts w:ascii="Book Antiqua" w:eastAsia="Calibri" w:hAnsi="Book Antiqua"/>
                <w:sz w:val="18"/>
                <w:szCs w:val="18"/>
              </w:rPr>
              <w:t>Ellipsis</w:t>
            </w:r>
          </w:p>
        </w:tc>
        <w:tc>
          <w:tcPr>
            <w:tcW w:w="1019" w:type="pct"/>
            <w:tcBorders>
              <w:bottom w:val="single" w:sz="4" w:space="0" w:color="auto"/>
            </w:tcBorders>
          </w:tcPr>
          <w:p w14:paraId="6FCAE03C" w14:textId="77777777" w:rsidR="008C2F5D" w:rsidRPr="00EA3EF8" w:rsidRDefault="008C2F5D" w:rsidP="00E86FE2">
            <w:pPr>
              <w:jc w:val="center"/>
              <w:rPr>
                <w:rFonts w:ascii="Book Antiqua" w:eastAsia="Calibri" w:hAnsi="Book Antiqua"/>
                <w:sz w:val="18"/>
                <w:szCs w:val="18"/>
              </w:rPr>
            </w:pPr>
            <w:r w:rsidRPr="00EA3EF8">
              <w:rPr>
                <w:rFonts w:ascii="Book Antiqua" w:eastAsia="Calibri" w:hAnsi="Book Antiqua"/>
                <w:sz w:val="18"/>
                <w:szCs w:val="18"/>
              </w:rPr>
              <w:t>Conjunction</w:t>
            </w:r>
          </w:p>
        </w:tc>
        <w:tc>
          <w:tcPr>
            <w:tcW w:w="569" w:type="pct"/>
            <w:vMerge/>
            <w:tcBorders>
              <w:bottom w:val="single" w:sz="4" w:space="0" w:color="auto"/>
            </w:tcBorders>
          </w:tcPr>
          <w:p w14:paraId="550962A5" w14:textId="77777777" w:rsidR="008C2F5D" w:rsidRPr="00EA3EF8" w:rsidRDefault="008C2F5D" w:rsidP="00E86FE2">
            <w:pPr>
              <w:jc w:val="center"/>
              <w:rPr>
                <w:rFonts w:ascii="Book Antiqua" w:eastAsia="Calibri" w:hAnsi="Book Antiqua"/>
                <w:sz w:val="18"/>
                <w:szCs w:val="18"/>
              </w:rPr>
            </w:pPr>
          </w:p>
        </w:tc>
      </w:tr>
      <w:tr w:rsidR="008C2F5D" w:rsidRPr="00EA3EF8" w14:paraId="2FCE36D0" w14:textId="77777777" w:rsidTr="008C2F5D">
        <w:tc>
          <w:tcPr>
            <w:tcW w:w="914" w:type="pct"/>
            <w:tcBorders>
              <w:bottom w:val="nil"/>
            </w:tcBorders>
          </w:tcPr>
          <w:p w14:paraId="5BA5DFF7" w14:textId="77777777" w:rsidR="008C2F5D" w:rsidRPr="00EA3EF8" w:rsidRDefault="008C2F5D" w:rsidP="00E86FE2">
            <w:pPr>
              <w:jc w:val="center"/>
              <w:rPr>
                <w:rFonts w:ascii="Book Antiqua" w:eastAsia="Calibri" w:hAnsi="Book Antiqua"/>
                <w:sz w:val="18"/>
                <w:szCs w:val="18"/>
              </w:rPr>
            </w:pPr>
            <w:r w:rsidRPr="00EA3EF8">
              <w:rPr>
                <w:rFonts w:ascii="Book Antiqua" w:eastAsia="Calibri" w:hAnsi="Book Antiqua"/>
                <w:sz w:val="18"/>
                <w:szCs w:val="18"/>
              </w:rPr>
              <w:t>Data 1</w:t>
            </w:r>
          </w:p>
        </w:tc>
        <w:tc>
          <w:tcPr>
            <w:tcW w:w="842" w:type="pct"/>
            <w:tcBorders>
              <w:bottom w:val="nil"/>
            </w:tcBorders>
          </w:tcPr>
          <w:p w14:paraId="058DE811" w14:textId="77777777" w:rsidR="008C2F5D" w:rsidRPr="00EA3EF8" w:rsidRDefault="008C2F5D" w:rsidP="00E86FE2">
            <w:pPr>
              <w:jc w:val="center"/>
              <w:rPr>
                <w:rFonts w:ascii="Book Antiqua" w:eastAsia="Calibri" w:hAnsi="Book Antiqua"/>
                <w:sz w:val="18"/>
                <w:szCs w:val="18"/>
              </w:rPr>
            </w:pPr>
            <w:r w:rsidRPr="00EA3EF8">
              <w:rPr>
                <w:rFonts w:ascii="Book Antiqua" w:eastAsia="Calibri" w:hAnsi="Book Antiqua"/>
                <w:sz w:val="18"/>
                <w:szCs w:val="18"/>
              </w:rPr>
              <w:t>67</w:t>
            </w:r>
          </w:p>
        </w:tc>
        <w:tc>
          <w:tcPr>
            <w:tcW w:w="1000" w:type="pct"/>
            <w:tcBorders>
              <w:bottom w:val="nil"/>
            </w:tcBorders>
          </w:tcPr>
          <w:p w14:paraId="300C85C8" w14:textId="77777777" w:rsidR="008C2F5D" w:rsidRPr="00EA3EF8" w:rsidRDefault="008C2F5D" w:rsidP="00E86FE2">
            <w:pPr>
              <w:jc w:val="center"/>
              <w:rPr>
                <w:rFonts w:ascii="Book Antiqua" w:eastAsia="Calibri" w:hAnsi="Book Antiqua"/>
                <w:sz w:val="18"/>
                <w:szCs w:val="18"/>
              </w:rPr>
            </w:pPr>
            <w:r w:rsidRPr="00EA3EF8">
              <w:rPr>
                <w:rFonts w:ascii="Book Antiqua" w:eastAsia="Calibri" w:hAnsi="Book Antiqua"/>
                <w:sz w:val="18"/>
                <w:szCs w:val="18"/>
              </w:rPr>
              <w:t>2</w:t>
            </w:r>
          </w:p>
        </w:tc>
        <w:tc>
          <w:tcPr>
            <w:tcW w:w="656" w:type="pct"/>
            <w:tcBorders>
              <w:bottom w:val="nil"/>
            </w:tcBorders>
          </w:tcPr>
          <w:p w14:paraId="6B750692" w14:textId="77777777" w:rsidR="008C2F5D" w:rsidRPr="00EA3EF8" w:rsidRDefault="008C2F5D" w:rsidP="00E86FE2">
            <w:pPr>
              <w:jc w:val="center"/>
              <w:rPr>
                <w:rFonts w:ascii="Book Antiqua" w:eastAsia="Calibri" w:hAnsi="Book Antiqua"/>
                <w:sz w:val="18"/>
                <w:szCs w:val="18"/>
              </w:rPr>
            </w:pPr>
            <w:r w:rsidRPr="00EA3EF8">
              <w:rPr>
                <w:rFonts w:ascii="Book Antiqua" w:eastAsia="Calibri" w:hAnsi="Book Antiqua"/>
                <w:sz w:val="18"/>
                <w:szCs w:val="18"/>
              </w:rPr>
              <w:t>1</w:t>
            </w:r>
          </w:p>
        </w:tc>
        <w:tc>
          <w:tcPr>
            <w:tcW w:w="1019" w:type="pct"/>
            <w:tcBorders>
              <w:bottom w:val="nil"/>
            </w:tcBorders>
          </w:tcPr>
          <w:p w14:paraId="038A02BB" w14:textId="77777777" w:rsidR="008C2F5D" w:rsidRPr="00EA3EF8" w:rsidRDefault="008C2F5D" w:rsidP="00E86FE2">
            <w:pPr>
              <w:jc w:val="center"/>
              <w:rPr>
                <w:rFonts w:ascii="Book Antiqua" w:eastAsia="Calibri" w:hAnsi="Book Antiqua"/>
                <w:sz w:val="18"/>
                <w:szCs w:val="18"/>
              </w:rPr>
            </w:pPr>
            <w:r w:rsidRPr="00EA3EF8">
              <w:rPr>
                <w:rFonts w:ascii="Book Antiqua" w:eastAsia="Calibri" w:hAnsi="Book Antiqua"/>
                <w:sz w:val="18"/>
                <w:szCs w:val="18"/>
              </w:rPr>
              <w:t>18</w:t>
            </w:r>
          </w:p>
        </w:tc>
        <w:tc>
          <w:tcPr>
            <w:tcW w:w="569" w:type="pct"/>
            <w:tcBorders>
              <w:bottom w:val="nil"/>
            </w:tcBorders>
          </w:tcPr>
          <w:p w14:paraId="609784CB" w14:textId="77777777" w:rsidR="008C2F5D" w:rsidRPr="00EA3EF8" w:rsidRDefault="008C2F5D" w:rsidP="00E86FE2">
            <w:pPr>
              <w:jc w:val="center"/>
              <w:rPr>
                <w:rFonts w:ascii="Book Antiqua" w:eastAsia="Calibri" w:hAnsi="Book Antiqua"/>
                <w:sz w:val="18"/>
                <w:szCs w:val="18"/>
              </w:rPr>
            </w:pPr>
            <w:r w:rsidRPr="00EA3EF8">
              <w:rPr>
                <w:rFonts w:ascii="Book Antiqua" w:eastAsia="Calibri" w:hAnsi="Book Antiqua"/>
                <w:sz w:val="18"/>
                <w:szCs w:val="18"/>
              </w:rPr>
              <w:t>88</w:t>
            </w:r>
          </w:p>
        </w:tc>
      </w:tr>
      <w:tr w:rsidR="008C2F5D" w:rsidRPr="00EA3EF8" w14:paraId="615C328E" w14:textId="77777777" w:rsidTr="008C2F5D">
        <w:tc>
          <w:tcPr>
            <w:tcW w:w="914" w:type="pct"/>
            <w:tcBorders>
              <w:top w:val="nil"/>
              <w:bottom w:val="nil"/>
            </w:tcBorders>
          </w:tcPr>
          <w:p w14:paraId="1519A5F4" w14:textId="77777777" w:rsidR="008C2F5D" w:rsidRPr="00EA3EF8" w:rsidRDefault="008C2F5D" w:rsidP="00E86FE2">
            <w:pPr>
              <w:jc w:val="center"/>
              <w:rPr>
                <w:rFonts w:ascii="Book Antiqua" w:eastAsia="Calibri" w:hAnsi="Book Antiqua"/>
                <w:sz w:val="18"/>
                <w:szCs w:val="18"/>
              </w:rPr>
            </w:pPr>
            <w:r w:rsidRPr="00EA3EF8">
              <w:rPr>
                <w:rFonts w:ascii="Book Antiqua" w:eastAsia="Calibri" w:hAnsi="Book Antiqua"/>
                <w:sz w:val="18"/>
                <w:szCs w:val="18"/>
              </w:rPr>
              <w:t>Data 2</w:t>
            </w:r>
          </w:p>
        </w:tc>
        <w:tc>
          <w:tcPr>
            <w:tcW w:w="842" w:type="pct"/>
            <w:tcBorders>
              <w:top w:val="nil"/>
              <w:bottom w:val="nil"/>
            </w:tcBorders>
          </w:tcPr>
          <w:p w14:paraId="140033B2" w14:textId="77777777" w:rsidR="008C2F5D" w:rsidRPr="00EA3EF8" w:rsidRDefault="008C2F5D" w:rsidP="00E86FE2">
            <w:pPr>
              <w:jc w:val="center"/>
              <w:rPr>
                <w:rFonts w:ascii="Book Antiqua" w:eastAsia="Calibri" w:hAnsi="Book Antiqua"/>
                <w:sz w:val="18"/>
                <w:szCs w:val="18"/>
              </w:rPr>
            </w:pPr>
            <w:r w:rsidRPr="00EA3EF8">
              <w:rPr>
                <w:rFonts w:ascii="Book Antiqua" w:eastAsia="Calibri" w:hAnsi="Book Antiqua"/>
                <w:sz w:val="18"/>
                <w:szCs w:val="18"/>
              </w:rPr>
              <w:t>40</w:t>
            </w:r>
          </w:p>
        </w:tc>
        <w:tc>
          <w:tcPr>
            <w:tcW w:w="1000" w:type="pct"/>
            <w:tcBorders>
              <w:top w:val="nil"/>
              <w:bottom w:val="nil"/>
            </w:tcBorders>
          </w:tcPr>
          <w:p w14:paraId="66CBF407" w14:textId="77777777" w:rsidR="008C2F5D" w:rsidRPr="00EA3EF8" w:rsidRDefault="008C2F5D" w:rsidP="00E86FE2">
            <w:pPr>
              <w:jc w:val="center"/>
              <w:rPr>
                <w:rFonts w:ascii="Book Antiqua" w:eastAsia="Calibri" w:hAnsi="Book Antiqua"/>
                <w:sz w:val="18"/>
                <w:szCs w:val="18"/>
              </w:rPr>
            </w:pPr>
            <w:r w:rsidRPr="00EA3EF8">
              <w:rPr>
                <w:rFonts w:ascii="Book Antiqua" w:eastAsia="Calibri" w:hAnsi="Book Antiqua"/>
                <w:sz w:val="18"/>
                <w:szCs w:val="18"/>
              </w:rPr>
              <w:t>1</w:t>
            </w:r>
          </w:p>
        </w:tc>
        <w:tc>
          <w:tcPr>
            <w:tcW w:w="656" w:type="pct"/>
            <w:tcBorders>
              <w:top w:val="nil"/>
              <w:bottom w:val="nil"/>
            </w:tcBorders>
          </w:tcPr>
          <w:p w14:paraId="395D8B82" w14:textId="77777777" w:rsidR="008C2F5D" w:rsidRPr="00EA3EF8" w:rsidRDefault="008C2F5D" w:rsidP="00E86FE2">
            <w:pPr>
              <w:jc w:val="center"/>
              <w:rPr>
                <w:rFonts w:ascii="Book Antiqua" w:eastAsia="Calibri" w:hAnsi="Book Antiqua"/>
                <w:sz w:val="18"/>
                <w:szCs w:val="18"/>
              </w:rPr>
            </w:pPr>
            <w:r w:rsidRPr="00EA3EF8">
              <w:rPr>
                <w:rFonts w:ascii="Book Antiqua" w:eastAsia="Calibri" w:hAnsi="Book Antiqua"/>
                <w:sz w:val="18"/>
                <w:szCs w:val="18"/>
              </w:rPr>
              <w:t>1</w:t>
            </w:r>
          </w:p>
        </w:tc>
        <w:tc>
          <w:tcPr>
            <w:tcW w:w="1019" w:type="pct"/>
            <w:tcBorders>
              <w:top w:val="nil"/>
              <w:bottom w:val="nil"/>
            </w:tcBorders>
          </w:tcPr>
          <w:p w14:paraId="54BDC155" w14:textId="77777777" w:rsidR="008C2F5D" w:rsidRPr="00EA3EF8" w:rsidRDefault="008C2F5D" w:rsidP="00E86FE2">
            <w:pPr>
              <w:jc w:val="center"/>
              <w:rPr>
                <w:rFonts w:ascii="Book Antiqua" w:eastAsia="Calibri" w:hAnsi="Book Antiqua"/>
                <w:sz w:val="18"/>
                <w:szCs w:val="18"/>
              </w:rPr>
            </w:pPr>
            <w:r w:rsidRPr="00EA3EF8">
              <w:rPr>
                <w:rFonts w:ascii="Book Antiqua" w:eastAsia="Calibri" w:hAnsi="Book Antiqua"/>
                <w:sz w:val="18"/>
                <w:szCs w:val="18"/>
              </w:rPr>
              <w:t>22</w:t>
            </w:r>
          </w:p>
        </w:tc>
        <w:tc>
          <w:tcPr>
            <w:tcW w:w="569" w:type="pct"/>
            <w:tcBorders>
              <w:top w:val="nil"/>
              <w:bottom w:val="nil"/>
            </w:tcBorders>
          </w:tcPr>
          <w:p w14:paraId="0EAEC22F" w14:textId="77777777" w:rsidR="008C2F5D" w:rsidRPr="00EA3EF8" w:rsidRDefault="008C2F5D" w:rsidP="00E86FE2">
            <w:pPr>
              <w:jc w:val="center"/>
              <w:rPr>
                <w:rFonts w:ascii="Book Antiqua" w:eastAsia="Calibri" w:hAnsi="Book Antiqua"/>
                <w:sz w:val="18"/>
                <w:szCs w:val="18"/>
              </w:rPr>
            </w:pPr>
            <w:r w:rsidRPr="00EA3EF8">
              <w:rPr>
                <w:rFonts w:ascii="Book Antiqua" w:eastAsia="Calibri" w:hAnsi="Book Antiqua"/>
                <w:sz w:val="18"/>
                <w:szCs w:val="18"/>
              </w:rPr>
              <w:t>64</w:t>
            </w:r>
          </w:p>
        </w:tc>
      </w:tr>
      <w:tr w:rsidR="008C2F5D" w:rsidRPr="00EA3EF8" w14:paraId="20D4B404" w14:textId="77777777" w:rsidTr="008C2F5D">
        <w:tc>
          <w:tcPr>
            <w:tcW w:w="914" w:type="pct"/>
            <w:tcBorders>
              <w:top w:val="nil"/>
              <w:bottom w:val="nil"/>
            </w:tcBorders>
          </w:tcPr>
          <w:p w14:paraId="290C553E" w14:textId="77777777" w:rsidR="008C2F5D" w:rsidRPr="00EA3EF8" w:rsidRDefault="008C2F5D" w:rsidP="00E86FE2">
            <w:pPr>
              <w:jc w:val="center"/>
              <w:rPr>
                <w:rFonts w:ascii="Book Antiqua" w:eastAsia="Calibri" w:hAnsi="Book Antiqua"/>
                <w:sz w:val="18"/>
                <w:szCs w:val="18"/>
              </w:rPr>
            </w:pPr>
            <w:r w:rsidRPr="00EA3EF8">
              <w:rPr>
                <w:rFonts w:ascii="Book Antiqua" w:eastAsia="Calibri" w:hAnsi="Book Antiqua"/>
                <w:sz w:val="18"/>
                <w:szCs w:val="18"/>
              </w:rPr>
              <w:t>Total</w:t>
            </w:r>
          </w:p>
        </w:tc>
        <w:tc>
          <w:tcPr>
            <w:tcW w:w="842" w:type="pct"/>
            <w:tcBorders>
              <w:top w:val="nil"/>
              <w:bottom w:val="nil"/>
            </w:tcBorders>
          </w:tcPr>
          <w:p w14:paraId="592EF554" w14:textId="77777777" w:rsidR="008C2F5D" w:rsidRPr="00EA3EF8" w:rsidRDefault="008C2F5D" w:rsidP="00E86FE2">
            <w:pPr>
              <w:jc w:val="center"/>
              <w:rPr>
                <w:rFonts w:ascii="Book Antiqua" w:eastAsia="Calibri" w:hAnsi="Book Antiqua"/>
                <w:sz w:val="18"/>
                <w:szCs w:val="18"/>
              </w:rPr>
            </w:pPr>
            <w:r w:rsidRPr="00EA3EF8">
              <w:rPr>
                <w:rFonts w:ascii="Book Antiqua" w:eastAsia="Calibri" w:hAnsi="Book Antiqua"/>
                <w:sz w:val="18"/>
                <w:szCs w:val="18"/>
              </w:rPr>
              <w:t>107</w:t>
            </w:r>
          </w:p>
        </w:tc>
        <w:tc>
          <w:tcPr>
            <w:tcW w:w="1000" w:type="pct"/>
            <w:tcBorders>
              <w:top w:val="nil"/>
              <w:bottom w:val="nil"/>
            </w:tcBorders>
          </w:tcPr>
          <w:p w14:paraId="79866E21" w14:textId="77777777" w:rsidR="008C2F5D" w:rsidRPr="00EA3EF8" w:rsidRDefault="008C2F5D" w:rsidP="00E86FE2">
            <w:pPr>
              <w:jc w:val="center"/>
              <w:rPr>
                <w:rFonts w:ascii="Book Antiqua" w:eastAsia="Calibri" w:hAnsi="Book Antiqua"/>
                <w:sz w:val="18"/>
                <w:szCs w:val="18"/>
              </w:rPr>
            </w:pPr>
            <w:r w:rsidRPr="00EA3EF8">
              <w:rPr>
                <w:rFonts w:ascii="Book Antiqua" w:eastAsia="Calibri" w:hAnsi="Book Antiqua"/>
                <w:sz w:val="18"/>
                <w:szCs w:val="18"/>
              </w:rPr>
              <w:t>3</w:t>
            </w:r>
          </w:p>
        </w:tc>
        <w:tc>
          <w:tcPr>
            <w:tcW w:w="656" w:type="pct"/>
            <w:tcBorders>
              <w:top w:val="nil"/>
              <w:bottom w:val="nil"/>
            </w:tcBorders>
          </w:tcPr>
          <w:p w14:paraId="353BE74B" w14:textId="77777777" w:rsidR="008C2F5D" w:rsidRPr="00EA3EF8" w:rsidRDefault="008C2F5D" w:rsidP="00E86FE2">
            <w:pPr>
              <w:jc w:val="center"/>
              <w:rPr>
                <w:rFonts w:ascii="Book Antiqua" w:eastAsia="Calibri" w:hAnsi="Book Antiqua"/>
                <w:sz w:val="18"/>
                <w:szCs w:val="18"/>
              </w:rPr>
            </w:pPr>
            <w:r w:rsidRPr="00EA3EF8">
              <w:rPr>
                <w:rFonts w:ascii="Book Antiqua" w:eastAsia="Calibri" w:hAnsi="Book Antiqua"/>
                <w:sz w:val="18"/>
                <w:szCs w:val="18"/>
              </w:rPr>
              <w:t>2</w:t>
            </w:r>
          </w:p>
        </w:tc>
        <w:tc>
          <w:tcPr>
            <w:tcW w:w="1019" w:type="pct"/>
            <w:tcBorders>
              <w:top w:val="nil"/>
              <w:bottom w:val="nil"/>
            </w:tcBorders>
          </w:tcPr>
          <w:p w14:paraId="5624F319" w14:textId="77777777" w:rsidR="008C2F5D" w:rsidRPr="00EA3EF8" w:rsidRDefault="008C2F5D" w:rsidP="00E86FE2">
            <w:pPr>
              <w:jc w:val="center"/>
              <w:rPr>
                <w:rFonts w:ascii="Book Antiqua" w:eastAsia="Calibri" w:hAnsi="Book Antiqua"/>
                <w:sz w:val="18"/>
                <w:szCs w:val="18"/>
              </w:rPr>
            </w:pPr>
            <w:r w:rsidRPr="00EA3EF8">
              <w:rPr>
                <w:rFonts w:ascii="Book Antiqua" w:eastAsia="Calibri" w:hAnsi="Book Antiqua"/>
                <w:sz w:val="18"/>
                <w:szCs w:val="18"/>
              </w:rPr>
              <w:t>40</w:t>
            </w:r>
          </w:p>
        </w:tc>
        <w:tc>
          <w:tcPr>
            <w:tcW w:w="569" w:type="pct"/>
            <w:tcBorders>
              <w:top w:val="nil"/>
              <w:bottom w:val="nil"/>
            </w:tcBorders>
          </w:tcPr>
          <w:p w14:paraId="628EF187" w14:textId="77777777" w:rsidR="008C2F5D" w:rsidRPr="00EA3EF8" w:rsidRDefault="008C2F5D" w:rsidP="00E86FE2">
            <w:pPr>
              <w:jc w:val="center"/>
              <w:rPr>
                <w:rFonts w:ascii="Book Antiqua" w:eastAsia="Calibri" w:hAnsi="Book Antiqua"/>
                <w:sz w:val="18"/>
                <w:szCs w:val="18"/>
              </w:rPr>
            </w:pPr>
            <w:r w:rsidRPr="00EA3EF8">
              <w:rPr>
                <w:rFonts w:ascii="Book Antiqua" w:eastAsia="Calibri" w:hAnsi="Book Antiqua"/>
                <w:sz w:val="18"/>
                <w:szCs w:val="18"/>
              </w:rPr>
              <w:t>152</w:t>
            </w:r>
          </w:p>
        </w:tc>
      </w:tr>
      <w:tr w:rsidR="008C2F5D" w:rsidRPr="00EA3EF8" w14:paraId="4127AA56" w14:textId="77777777" w:rsidTr="008C2F5D">
        <w:tc>
          <w:tcPr>
            <w:tcW w:w="914" w:type="pct"/>
            <w:tcBorders>
              <w:top w:val="nil"/>
              <w:bottom w:val="single" w:sz="4" w:space="0" w:color="auto"/>
            </w:tcBorders>
          </w:tcPr>
          <w:p w14:paraId="1B0ACD7B" w14:textId="77777777" w:rsidR="008C2F5D" w:rsidRPr="00EA3EF8" w:rsidRDefault="008C2F5D" w:rsidP="00E86FE2">
            <w:pPr>
              <w:jc w:val="center"/>
              <w:rPr>
                <w:rFonts w:ascii="Book Antiqua" w:eastAsia="Calibri" w:hAnsi="Book Antiqua"/>
                <w:sz w:val="18"/>
                <w:szCs w:val="18"/>
              </w:rPr>
            </w:pPr>
            <w:r w:rsidRPr="00EA3EF8">
              <w:rPr>
                <w:rFonts w:ascii="Book Antiqua" w:eastAsia="Calibri" w:hAnsi="Book Antiqua"/>
                <w:sz w:val="18"/>
                <w:szCs w:val="18"/>
              </w:rPr>
              <w:t>Percentage</w:t>
            </w:r>
          </w:p>
        </w:tc>
        <w:tc>
          <w:tcPr>
            <w:tcW w:w="842" w:type="pct"/>
            <w:tcBorders>
              <w:top w:val="nil"/>
              <w:bottom w:val="single" w:sz="4" w:space="0" w:color="auto"/>
            </w:tcBorders>
          </w:tcPr>
          <w:p w14:paraId="08799ADD" w14:textId="77777777" w:rsidR="008C2F5D" w:rsidRPr="00EA3EF8" w:rsidRDefault="008C2F5D" w:rsidP="00E86FE2">
            <w:pPr>
              <w:jc w:val="center"/>
              <w:rPr>
                <w:rFonts w:ascii="Book Antiqua" w:eastAsia="Calibri" w:hAnsi="Book Antiqua"/>
                <w:color w:val="000000"/>
                <w:sz w:val="18"/>
                <w:szCs w:val="18"/>
              </w:rPr>
            </w:pPr>
            <w:r w:rsidRPr="00EA3EF8">
              <w:rPr>
                <w:rFonts w:ascii="Book Antiqua" w:eastAsia="Calibri" w:hAnsi="Book Antiqua"/>
                <w:color w:val="000000"/>
                <w:sz w:val="18"/>
                <w:szCs w:val="18"/>
              </w:rPr>
              <w:t>70,39 %</w:t>
            </w:r>
          </w:p>
        </w:tc>
        <w:tc>
          <w:tcPr>
            <w:tcW w:w="1000" w:type="pct"/>
            <w:tcBorders>
              <w:top w:val="nil"/>
              <w:bottom w:val="single" w:sz="4" w:space="0" w:color="auto"/>
            </w:tcBorders>
          </w:tcPr>
          <w:p w14:paraId="3C36C616" w14:textId="77777777" w:rsidR="008C2F5D" w:rsidRPr="00EA3EF8" w:rsidRDefault="008C2F5D" w:rsidP="00E86FE2">
            <w:pPr>
              <w:jc w:val="center"/>
              <w:rPr>
                <w:rFonts w:ascii="Book Antiqua" w:eastAsia="Calibri" w:hAnsi="Book Antiqua"/>
                <w:color w:val="000000"/>
                <w:sz w:val="18"/>
                <w:szCs w:val="18"/>
              </w:rPr>
            </w:pPr>
            <w:r w:rsidRPr="00EA3EF8">
              <w:rPr>
                <w:rFonts w:ascii="Book Antiqua" w:eastAsia="Calibri" w:hAnsi="Book Antiqua"/>
                <w:color w:val="000000"/>
                <w:sz w:val="18"/>
                <w:szCs w:val="18"/>
              </w:rPr>
              <w:t>1,97 %</w:t>
            </w:r>
          </w:p>
        </w:tc>
        <w:tc>
          <w:tcPr>
            <w:tcW w:w="656" w:type="pct"/>
            <w:tcBorders>
              <w:top w:val="nil"/>
              <w:bottom w:val="single" w:sz="4" w:space="0" w:color="auto"/>
            </w:tcBorders>
          </w:tcPr>
          <w:p w14:paraId="1C59FD81" w14:textId="77777777" w:rsidR="008C2F5D" w:rsidRPr="00EA3EF8" w:rsidRDefault="008C2F5D" w:rsidP="00E86FE2">
            <w:pPr>
              <w:jc w:val="center"/>
              <w:rPr>
                <w:rFonts w:ascii="Book Antiqua" w:eastAsia="Calibri" w:hAnsi="Book Antiqua"/>
                <w:sz w:val="18"/>
                <w:szCs w:val="18"/>
              </w:rPr>
            </w:pPr>
            <w:r w:rsidRPr="00EA3EF8">
              <w:rPr>
                <w:rFonts w:ascii="Book Antiqua" w:eastAsia="Calibri" w:hAnsi="Book Antiqua"/>
                <w:sz w:val="18"/>
                <w:szCs w:val="18"/>
              </w:rPr>
              <w:t xml:space="preserve">1,32 </w:t>
            </w:r>
            <w:r w:rsidRPr="00EA3EF8">
              <w:rPr>
                <w:rFonts w:ascii="Book Antiqua" w:eastAsia="Calibri" w:hAnsi="Book Antiqua"/>
                <w:color w:val="000000"/>
                <w:sz w:val="18"/>
                <w:szCs w:val="18"/>
              </w:rPr>
              <w:t>%</w:t>
            </w:r>
          </w:p>
        </w:tc>
        <w:tc>
          <w:tcPr>
            <w:tcW w:w="1019" w:type="pct"/>
            <w:tcBorders>
              <w:top w:val="nil"/>
              <w:bottom w:val="single" w:sz="4" w:space="0" w:color="auto"/>
            </w:tcBorders>
          </w:tcPr>
          <w:p w14:paraId="435F0A97" w14:textId="77777777" w:rsidR="008C2F5D" w:rsidRPr="00EA3EF8" w:rsidRDefault="008C2F5D" w:rsidP="00E86FE2">
            <w:pPr>
              <w:jc w:val="center"/>
              <w:rPr>
                <w:rFonts w:ascii="Book Antiqua" w:eastAsia="Calibri" w:hAnsi="Book Antiqua"/>
                <w:sz w:val="18"/>
                <w:szCs w:val="18"/>
              </w:rPr>
            </w:pPr>
            <w:r w:rsidRPr="00EA3EF8">
              <w:rPr>
                <w:rFonts w:ascii="Book Antiqua" w:eastAsia="Calibri" w:hAnsi="Book Antiqua"/>
                <w:sz w:val="18"/>
                <w:szCs w:val="18"/>
              </w:rPr>
              <w:t xml:space="preserve">26,32 </w:t>
            </w:r>
            <w:r w:rsidRPr="00EA3EF8">
              <w:rPr>
                <w:rFonts w:ascii="Book Antiqua" w:eastAsia="Calibri" w:hAnsi="Book Antiqua"/>
                <w:color w:val="000000"/>
                <w:sz w:val="18"/>
                <w:szCs w:val="18"/>
              </w:rPr>
              <w:t>%</w:t>
            </w:r>
          </w:p>
        </w:tc>
        <w:tc>
          <w:tcPr>
            <w:tcW w:w="569" w:type="pct"/>
            <w:tcBorders>
              <w:top w:val="nil"/>
              <w:bottom w:val="single" w:sz="4" w:space="0" w:color="auto"/>
            </w:tcBorders>
          </w:tcPr>
          <w:p w14:paraId="30261CB2" w14:textId="77777777" w:rsidR="008C2F5D" w:rsidRPr="00EA3EF8" w:rsidRDefault="008C2F5D" w:rsidP="00E86FE2">
            <w:pPr>
              <w:jc w:val="center"/>
              <w:rPr>
                <w:rFonts w:ascii="Book Antiqua" w:eastAsia="Calibri" w:hAnsi="Book Antiqua"/>
                <w:sz w:val="18"/>
                <w:szCs w:val="18"/>
              </w:rPr>
            </w:pPr>
            <w:r w:rsidRPr="00EA3EF8">
              <w:rPr>
                <w:rFonts w:ascii="Book Antiqua" w:eastAsia="Calibri" w:hAnsi="Book Antiqua"/>
                <w:sz w:val="18"/>
                <w:szCs w:val="18"/>
              </w:rPr>
              <w:t xml:space="preserve">100 </w:t>
            </w:r>
            <w:r w:rsidRPr="00EA3EF8">
              <w:rPr>
                <w:rFonts w:ascii="Book Antiqua" w:eastAsia="Calibri" w:hAnsi="Book Antiqua"/>
                <w:color w:val="000000"/>
                <w:sz w:val="18"/>
                <w:szCs w:val="18"/>
              </w:rPr>
              <w:t>%</w:t>
            </w:r>
          </w:p>
        </w:tc>
      </w:tr>
    </w:tbl>
    <w:p w14:paraId="0C0CDB15" w14:textId="77777777" w:rsidR="008C2F5D" w:rsidRPr="00DD0063" w:rsidRDefault="008C2F5D" w:rsidP="00E86FE2">
      <w:pPr>
        <w:pStyle w:val="BodytextMaJER"/>
        <w:ind w:firstLine="567"/>
        <w:rPr>
          <w:rFonts w:ascii="Book Antiqua" w:hAnsi="Book Antiqua"/>
          <w:sz w:val="22"/>
          <w:szCs w:val="22"/>
          <w:lang w:val="en-US"/>
        </w:rPr>
      </w:pPr>
      <w:r w:rsidRPr="00DD0063">
        <w:rPr>
          <w:rFonts w:ascii="Book Antiqua" w:hAnsi="Book Antiqua"/>
          <w:sz w:val="22"/>
          <w:szCs w:val="22"/>
          <w:lang w:val="en-US"/>
        </w:rPr>
        <w:t>Four types of grammatical cohesiveness are examined: reference, substitution, ellipsis, and conjunction. The table shows that Reference is the most often used cohesion device, accounting for 107 occurrences or 70.39% of the total. This high percentage implies that reference is the primary mechanism for connecting concepts and ensuring text continuity. Using pronouns or specific articles to refer to previously mentioned items typically aids the reader's understanding of the narrative or argument. Conjunctions are the next most common cohesion device, accounting for 40 occurrences (26.32% of the total). Conjunctions connect clauses and sentences and help to ensure that ideas in the text flow smoothly. Conjunctions, while less common than references, continue to serve a significant function in arranging the flow of information and providing good cohesiveness between different portions of the text.</w:t>
      </w:r>
    </w:p>
    <w:p w14:paraId="20B33DCC" w14:textId="37A6DDF3" w:rsidR="008C2F5D" w:rsidRDefault="008C2F5D" w:rsidP="00EA3EF8">
      <w:pPr>
        <w:pStyle w:val="BodytextMaJER"/>
        <w:ind w:firstLine="567"/>
        <w:rPr>
          <w:rFonts w:ascii="Book Antiqua" w:hAnsi="Book Antiqua"/>
          <w:sz w:val="22"/>
          <w:szCs w:val="22"/>
          <w:lang w:val="en-US"/>
        </w:rPr>
      </w:pPr>
      <w:r w:rsidRPr="008C2F5D">
        <w:rPr>
          <w:rFonts w:ascii="Book Antiqua" w:hAnsi="Book Antiqua"/>
          <w:sz w:val="22"/>
          <w:szCs w:val="22"/>
          <w:lang w:val="en-US"/>
        </w:rPr>
        <w:t>Substitution and ellipsis are the less commonly employed cohesion methods, which occur three times (1.97%) and twice (1.32%), respectively. Substitution replaces words or phrases to prevent repetition, whereas ellipsis removes evident words from the context. The low utilization of these two devices shows that they are less important than reference and conjunction in sustaining the text's grammatical coherence</w:t>
      </w:r>
      <w:r>
        <w:rPr>
          <w:rFonts w:ascii="Book Antiqua" w:hAnsi="Book Antiqua"/>
          <w:sz w:val="22"/>
          <w:szCs w:val="22"/>
          <w:lang w:val="en-US"/>
        </w:rPr>
        <w:t>.</w:t>
      </w:r>
    </w:p>
    <w:p w14:paraId="175675A2" w14:textId="77777777" w:rsidR="008C2F5D" w:rsidRPr="00EA3EF8" w:rsidRDefault="008C2F5D" w:rsidP="00E86FE2">
      <w:pPr>
        <w:spacing w:after="0" w:line="240" w:lineRule="auto"/>
        <w:jc w:val="center"/>
        <w:rPr>
          <w:rFonts w:ascii="Book Antiqua" w:eastAsia="Calibri" w:hAnsi="Book Antiqua"/>
          <w:sz w:val="20"/>
          <w:szCs w:val="20"/>
        </w:rPr>
      </w:pPr>
      <w:r w:rsidRPr="00EA3EF8">
        <w:rPr>
          <w:rFonts w:ascii="Book Antiqua" w:eastAsia="Calibri" w:hAnsi="Book Antiqua"/>
          <w:sz w:val="20"/>
          <w:szCs w:val="20"/>
        </w:rPr>
        <w:t>Table 2. The Frequency of Grammatical Cohesion of the First Essay</w:t>
      </w:r>
    </w:p>
    <w:tbl>
      <w:tblPr>
        <w:tblStyle w:val="TableGrid2"/>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4487"/>
        <w:gridCol w:w="2257"/>
        <w:gridCol w:w="2326"/>
      </w:tblGrid>
      <w:tr w:rsidR="008C2F5D" w:rsidRPr="00EA3EF8" w14:paraId="1134E5B8" w14:textId="77777777" w:rsidTr="006A4028">
        <w:tc>
          <w:tcPr>
            <w:tcW w:w="2474" w:type="pct"/>
          </w:tcPr>
          <w:p w14:paraId="6AEB7601" w14:textId="77777777" w:rsidR="008C2F5D" w:rsidRPr="00EA3EF8" w:rsidRDefault="008C2F5D" w:rsidP="00E86FE2">
            <w:pPr>
              <w:jc w:val="center"/>
              <w:rPr>
                <w:rFonts w:ascii="Book Antiqua" w:hAnsi="Book Antiqua"/>
                <w:bCs/>
                <w:sz w:val="18"/>
                <w:szCs w:val="18"/>
              </w:rPr>
            </w:pPr>
            <w:r w:rsidRPr="00EA3EF8">
              <w:rPr>
                <w:rFonts w:ascii="Book Antiqua" w:hAnsi="Book Antiqua"/>
                <w:bCs/>
                <w:sz w:val="18"/>
                <w:szCs w:val="18"/>
              </w:rPr>
              <w:t>Grammatical Cohesion</w:t>
            </w:r>
          </w:p>
        </w:tc>
        <w:tc>
          <w:tcPr>
            <w:tcW w:w="1244" w:type="pct"/>
          </w:tcPr>
          <w:p w14:paraId="661B005E" w14:textId="77777777" w:rsidR="008C2F5D" w:rsidRPr="00EA3EF8" w:rsidRDefault="008C2F5D" w:rsidP="00E86FE2">
            <w:pPr>
              <w:jc w:val="center"/>
              <w:rPr>
                <w:rFonts w:ascii="Book Antiqua" w:hAnsi="Book Antiqua"/>
                <w:bCs/>
                <w:sz w:val="18"/>
                <w:szCs w:val="18"/>
              </w:rPr>
            </w:pPr>
            <w:r w:rsidRPr="00EA3EF8">
              <w:rPr>
                <w:rFonts w:ascii="Book Antiqua" w:hAnsi="Book Antiqua"/>
                <w:bCs/>
                <w:sz w:val="18"/>
                <w:szCs w:val="18"/>
              </w:rPr>
              <w:t>Frequency</w:t>
            </w:r>
          </w:p>
        </w:tc>
        <w:tc>
          <w:tcPr>
            <w:tcW w:w="1282" w:type="pct"/>
          </w:tcPr>
          <w:p w14:paraId="34EA07AA" w14:textId="77777777" w:rsidR="008C2F5D" w:rsidRPr="00EA3EF8" w:rsidRDefault="008C2F5D" w:rsidP="00E86FE2">
            <w:pPr>
              <w:jc w:val="center"/>
              <w:rPr>
                <w:rFonts w:ascii="Book Antiqua" w:hAnsi="Book Antiqua"/>
                <w:bCs/>
                <w:sz w:val="18"/>
                <w:szCs w:val="18"/>
              </w:rPr>
            </w:pPr>
            <w:r w:rsidRPr="00EA3EF8">
              <w:rPr>
                <w:rFonts w:ascii="Book Antiqua" w:hAnsi="Book Antiqua"/>
                <w:bCs/>
                <w:sz w:val="18"/>
                <w:szCs w:val="18"/>
              </w:rPr>
              <w:t>Percentage</w:t>
            </w:r>
          </w:p>
        </w:tc>
      </w:tr>
      <w:tr w:rsidR="008C2F5D" w:rsidRPr="00EA3EF8" w14:paraId="5F5D84A9" w14:textId="77777777" w:rsidTr="006A4028">
        <w:tc>
          <w:tcPr>
            <w:tcW w:w="2474" w:type="pct"/>
          </w:tcPr>
          <w:p w14:paraId="355D78F8" w14:textId="77777777" w:rsidR="008C2F5D" w:rsidRPr="00EA3EF8" w:rsidRDefault="008C2F5D" w:rsidP="00E86FE2">
            <w:pPr>
              <w:rPr>
                <w:rFonts w:ascii="Book Antiqua" w:hAnsi="Book Antiqua"/>
                <w:bCs/>
                <w:sz w:val="18"/>
                <w:szCs w:val="18"/>
              </w:rPr>
            </w:pPr>
            <w:r w:rsidRPr="00EA3EF8">
              <w:rPr>
                <w:rFonts w:ascii="Book Antiqua" w:hAnsi="Book Antiqua"/>
                <w:bCs/>
                <w:sz w:val="18"/>
                <w:szCs w:val="18"/>
              </w:rPr>
              <w:t>Reference</w:t>
            </w:r>
          </w:p>
        </w:tc>
        <w:tc>
          <w:tcPr>
            <w:tcW w:w="1244" w:type="pct"/>
          </w:tcPr>
          <w:p w14:paraId="5DF6939D" w14:textId="77777777" w:rsidR="008C2F5D" w:rsidRPr="00EA3EF8" w:rsidRDefault="008C2F5D" w:rsidP="00E86FE2">
            <w:pPr>
              <w:jc w:val="center"/>
              <w:rPr>
                <w:rFonts w:ascii="Book Antiqua" w:hAnsi="Book Antiqua"/>
                <w:sz w:val="18"/>
                <w:szCs w:val="18"/>
              </w:rPr>
            </w:pPr>
            <w:r w:rsidRPr="00EA3EF8">
              <w:rPr>
                <w:rFonts w:ascii="Book Antiqua" w:hAnsi="Book Antiqua"/>
                <w:sz w:val="18"/>
                <w:szCs w:val="18"/>
              </w:rPr>
              <w:t>67</w:t>
            </w:r>
          </w:p>
        </w:tc>
        <w:tc>
          <w:tcPr>
            <w:tcW w:w="1282" w:type="pct"/>
            <w:vAlign w:val="bottom"/>
          </w:tcPr>
          <w:p w14:paraId="5789DFDA" w14:textId="77777777" w:rsidR="008C2F5D" w:rsidRPr="00EA3EF8" w:rsidRDefault="008C2F5D" w:rsidP="00E86FE2">
            <w:pPr>
              <w:jc w:val="center"/>
              <w:rPr>
                <w:rFonts w:ascii="Book Antiqua" w:hAnsi="Book Antiqua"/>
                <w:sz w:val="18"/>
                <w:szCs w:val="18"/>
              </w:rPr>
            </w:pPr>
            <w:r w:rsidRPr="00EA3EF8">
              <w:rPr>
                <w:rFonts w:ascii="Book Antiqua" w:hAnsi="Book Antiqua"/>
                <w:color w:val="000000"/>
                <w:sz w:val="18"/>
                <w:szCs w:val="18"/>
              </w:rPr>
              <w:t>76,14 %</w:t>
            </w:r>
          </w:p>
        </w:tc>
      </w:tr>
      <w:tr w:rsidR="008C2F5D" w:rsidRPr="00EA3EF8" w14:paraId="50C62171" w14:textId="77777777" w:rsidTr="006A4028">
        <w:tc>
          <w:tcPr>
            <w:tcW w:w="2474" w:type="pct"/>
          </w:tcPr>
          <w:p w14:paraId="21B738C3" w14:textId="77777777" w:rsidR="008C2F5D" w:rsidRPr="00EA3EF8" w:rsidRDefault="008C2F5D" w:rsidP="00E86FE2">
            <w:pPr>
              <w:rPr>
                <w:rFonts w:ascii="Book Antiqua" w:hAnsi="Book Antiqua"/>
                <w:bCs/>
                <w:sz w:val="18"/>
                <w:szCs w:val="18"/>
              </w:rPr>
            </w:pPr>
            <w:r w:rsidRPr="00EA3EF8">
              <w:rPr>
                <w:rFonts w:ascii="Book Antiqua" w:hAnsi="Book Antiqua"/>
                <w:bCs/>
                <w:sz w:val="18"/>
                <w:szCs w:val="18"/>
              </w:rPr>
              <w:t>Substitution</w:t>
            </w:r>
          </w:p>
        </w:tc>
        <w:tc>
          <w:tcPr>
            <w:tcW w:w="1244" w:type="pct"/>
          </w:tcPr>
          <w:p w14:paraId="0D0963DD" w14:textId="77777777" w:rsidR="008C2F5D" w:rsidRPr="00EA3EF8" w:rsidRDefault="008C2F5D" w:rsidP="00E86FE2">
            <w:pPr>
              <w:jc w:val="center"/>
              <w:rPr>
                <w:rFonts w:ascii="Book Antiqua" w:hAnsi="Book Antiqua"/>
                <w:sz w:val="18"/>
                <w:szCs w:val="18"/>
              </w:rPr>
            </w:pPr>
            <w:r w:rsidRPr="00EA3EF8">
              <w:rPr>
                <w:rFonts w:ascii="Book Antiqua" w:hAnsi="Book Antiqua"/>
                <w:sz w:val="18"/>
                <w:szCs w:val="18"/>
              </w:rPr>
              <w:t>2</w:t>
            </w:r>
          </w:p>
        </w:tc>
        <w:tc>
          <w:tcPr>
            <w:tcW w:w="1282" w:type="pct"/>
            <w:vAlign w:val="bottom"/>
          </w:tcPr>
          <w:p w14:paraId="3C48D2A7" w14:textId="77777777" w:rsidR="008C2F5D" w:rsidRPr="00EA3EF8" w:rsidRDefault="008C2F5D" w:rsidP="00E86FE2">
            <w:pPr>
              <w:jc w:val="center"/>
              <w:rPr>
                <w:rFonts w:ascii="Book Antiqua" w:hAnsi="Book Antiqua"/>
                <w:sz w:val="18"/>
                <w:szCs w:val="18"/>
              </w:rPr>
            </w:pPr>
            <w:r w:rsidRPr="00EA3EF8">
              <w:rPr>
                <w:rFonts w:ascii="Book Antiqua" w:hAnsi="Book Antiqua"/>
                <w:color w:val="000000"/>
                <w:sz w:val="18"/>
                <w:szCs w:val="18"/>
              </w:rPr>
              <w:t>2,27 %</w:t>
            </w:r>
          </w:p>
        </w:tc>
      </w:tr>
      <w:tr w:rsidR="008C2F5D" w:rsidRPr="00EA3EF8" w14:paraId="6C71852E" w14:textId="77777777" w:rsidTr="006A4028">
        <w:tc>
          <w:tcPr>
            <w:tcW w:w="2474" w:type="pct"/>
          </w:tcPr>
          <w:p w14:paraId="5BFDBE8C" w14:textId="77777777" w:rsidR="008C2F5D" w:rsidRPr="00EA3EF8" w:rsidRDefault="008C2F5D" w:rsidP="00E86FE2">
            <w:pPr>
              <w:rPr>
                <w:rFonts w:ascii="Book Antiqua" w:hAnsi="Book Antiqua"/>
                <w:bCs/>
                <w:sz w:val="18"/>
                <w:szCs w:val="18"/>
              </w:rPr>
            </w:pPr>
            <w:r w:rsidRPr="00EA3EF8">
              <w:rPr>
                <w:rFonts w:ascii="Book Antiqua" w:hAnsi="Book Antiqua"/>
                <w:bCs/>
                <w:sz w:val="18"/>
                <w:szCs w:val="18"/>
              </w:rPr>
              <w:t>Ellipsis</w:t>
            </w:r>
          </w:p>
        </w:tc>
        <w:tc>
          <w:tcPr>
            <w:tcW w:w="1244" w:type="pct"/>
          </w:tcPr>
          <w:p w14:paraId="3083DA2D" w14:textId="77777777" w:rsidR="008C2F5D" w:rsidRPr="00EA3EF8" w:rsidRDefault="008C2F5D" w:rsidP="00E86FE2">
            <w:pPr>
              <w:jc w:val="center"/>
              <w:rPr>
                <w:rFonts w:ascii="Book Antiqua" w:hAnsi="Book Antiqua"/>
                <w:sz w:val="18"/>
                <w:szCs w:val="18"/>
              </w:rPr>
            </w:pPr>
            <w:r w:rsidRPr="00EA3EF8">
              <w:rPr>
                <w:rFonts w:ascii="Book Antiqua" w:hAnsi="Book Antiqua"/>
                <w:sz w:val="18"/>
                <w:szCs w:val="18"/>
              </w:rPr>
              <w:t>1</w:t>
            </w:r>
          </w:p>
        </w:tc>
        <w:tc>
          <w:tcPr>
            <w:tcW w:w="1282" w:type="pct"/>
            <w:vAlign w:val="bottom"/>
          </w:tcPr>
          <w:p w14:paraId="4D55B79B" w14:textId="77777777" w:rsidR="008C2F5D" w:rsidRPr="00EA3EF8" w:rsidRDefault="008C2F5D" w:rsidP="00E86FE2">
            <w:pPr>
              <w:jc w:val="center"/>
              <w:rPr>
                <w:rFonts w:ascii="Book Antiqua" w:hAnsi="Book Antiqua"/>
                <w:sz w:val="18"/>
                <w:szCs w:val="18"/>
              </w:rPr>
            </w:pPr>
            <w:r w:rsidRPr="00EA3EF8">
              <w:rPr>
                <w:rFonts w:ascii="Book Antiqua" w:hAnsi="Book Antiqua"/>
                <w:color w:val="000000"/>
                <w:sz w:val="18"/>
                <w:szCs w:val="18"/>
              </w:rPr>
              <w:t>1,14 %</w:t>
            </w:r>
          </w:p>
        </w:tc>
      </w:tr>
      <w:tr w:rsidR="008C2F5D" w:rsidRPr="00EA3EF8" w14:paraId="5E18FC89" w14:textId="77777777" w:rsidTr="006A4028">
        <w:tc>
          <w:tcPr>
            <w:tcW w:w="2474" w:type="pct"/>
          </w:tcPr>
          <w:p w14:paraId="5A0F27AD" w14:textId="77777777" w:rsidR="008C2F5D" w:rsidRPr="00EA3EF8" w:rsidRDefault="008C2F5D" w:rsidP="00E86FE2">
            <w:pPr>
              <w:rPr>
                <w:rFonts w:ascii="Book Antiqua" w:hAnsi="Book Antiqua"/>
                <w:bCs/>
                <w:sz w:val="18"/>
                <w:szCs w:val="18"/>
              </w:rPr>
            </w:pPr>
            <w:r w:rsidRPr="00EA3EF8">
              <w:rPr>
                <w:rFonts w:ascii="Book Antiqua" w:hAnsi="Book Antiqua"/>
                <w:bCs/>
                <w:sz w:val="18"/>
                <w:szCs w:val="18"/>
              </w:rPr>
              <w:t>Conjunction</w:t>
            </w:r>
          </w:p>
        </w:tc>
        <w:tc>
          <w:tcPr>
            <w:tcW w:w="1244" w:type="pct"/>
          </w:tcPr>
          <w:p w14:paraId="1271FC54" w14:textId="77777777" w:rsidR="008C2F5D" w:rsidRPr="00EA3EF8" w:rsidRDefault="008C2F5D" w:rsidP="00E86FE2">
            <w:pPr>
              <w:jc w:val="center"/>
              <w:rPr>
                <w:rFonts w:ascii="Book Antiqua" w:hAnsi="Book Antiqua"/>
                <w:sz w:val="18"/>
                <w:szCs w:val="18"/>
              </w:rPr>
            </w:pPr>
            <w:r w:rsidRPr="00EA3EF8">
              <w:rPr>
                <w:rFonts w:ascii="Book Antiqua" w:hAnsi="Book Antiqua"/>
                <w:sz w:val="18"/>
                <w:szCs w:val="18"/>
              </w:rPr>
              <w:t>18</w:t>
            </w:r>
          </w:p>
        </w:tc>
        <w:tc>
          <w:tcPr>
            <w:tcW w:w="1282" w:type="pct"/>
            <w:vAlign w:val="bottom"/>
          </w:tcPr>
          <w:p w14:paraId="39E9EC3F" w14:textId="77777777" w:rsidR="008C2F5D" w:rsidRPr="00EA3EF8" w:rsidRDefault="008C2F5D" w:rsidP="00E86FE2">
            <w:pPr>
              <w:jc w:val="center"/>
              <w:rPr>
                <w:rFonts w:ascii="Book Antiqua" w:hAnsi="Book Antiqua"/>
                <w:sz w:val="18"/>
                <w:szCs w:val="18"/>
              </w:rPr>
            </w:pPr>
            <w:r w:rsidRPr="00EA3EF8">
              <w:rPr>
                <w:rFonts w:ascii="Book Antiqua" w:hAnsi="Book Antiqua"/>
                <w:color w:val="000000"/>
                <w:sz w:val="18"/>
                <w:szCs w:val="18"/>
              </w:rPr>
              <w:t>20,45 %</w:t>
            </w:r>
          </w:p>
        </w:tc>
      </w:tr>
      <w:tr w:rsidR="008C2F5D" w:rsidRPr="00EA3EF8" w14:paraId="2348183D" w14:textId="77777777" w:rsidTr="006A4028">
        <w:tc>
          <w:tcPr>
            <w:tcW w:w="2474" w:type="pct"/>
          </w:tcPr>
          <w:p w14:paraId="7F9CF0D4" w14:textId="77777777" w:rsidR="008C2F5D" w:rsidRPr="00EA3EF8" w:rsidRDefault="008C2F5D" w:rsidP="00E86FE2">
            <w:pPr>
              <w:rPr>
                <w:rFonts w:ascii="Book Antiqua" w:hAnsi="Book Antiqua"/>
                <w:bCs/>
                <w:sz w:val="18"/>
                <w:szCs w:val="18"/>
              </w:rPr>
            </w:pPr>
            <w:r w:rsidRPr="00EA3EF8">
              <w:rPr>
                <w:rFonts w:ascii="Book Antiqua" w:hAnsi="Book Antiqua"/>
                <w:bCs/>
                <w:sz w:val="18"/>
                <w:szCs w:val="18"/>
              </w:rPr>
              <w:t>Total</w:t>
            </w:r>
          </w:p>
        </w:tc>
        <w:tc>
          <w:tcPr>
            <w:tcW w:w="1244" w:type="pct"/>
          </w:tcPr>
          <w:p w14:paraId="42CFE5C8" w14:textId="77777777" w:rsidR="008C2F5D" w:rsidRPr="00EA3EF8" w:rsidRDefault="008C2F5D" w:rsidP="00E86FE2">
            <w:pPr>
              <w:jc w:val="center"/>
              <w:rPr>
                <w:rFonts w:ascii="Book Antiqua" w:hAnsi="Book Antiqua"/>
                <w:sz w:val="18"/>
                <w:szCs w:val="18"/>
              </w:rPr>
            </w:pPr>
            <w:r w:rsidRPr="00EA3EF8">
              <w:rPr>
                <w:rFonts w:ascii="Book Antiqua" w:hAnsi="Book Antiqua"/>
                <w:sz w:val="18"/>
                <w:szCs w:val="18"/>
              </w:rPr>
              <w:t>88</w:t>
            </w:r>
          </w:p>
        </w:tc>
        <w:tc>
          <w:tcPr>
            <w:tcW w:w="1282" w:type="pct"/>
            <w:vAlign w:val="bottom"/>
          </w:tcPr>
          <w:p w14:paraId="3CAF11BB" w14:textId="77777777" w:rsidR="008C2F5D" w:rsidRPr="00EA3EF8" w:rsidRDefault="008C2F5D" w:rsidP="00E86FE2">
            <w:pPr>
              <w:jc w:val="center"/>
              <w:rPr>
                <w:rFonts w:ascii="Book Antiqua" w:hAnsi="Book Antiqua"/>
                <w:sz w:val="18"/>
                <w:szCs w:val="18"/>
              </w:rPr>
            </w:pPr>
            <w:r w:rsidRPr="00EA3EF8">
              <w:rPr>
                <w:rFonts w:ascii="Book Antiqua" w:hAnsi="Book Antiqua"/>
                <w:color w:val="000000"/>
                <w:sz w:val="18"/>
                <w:szCs w:val="18"/>
              </w:rPr>
              <w:t>100 %</w:t>
            </w:r>
          </w:p>
        </w:tc>
      </w:tr>
    </w:tbl>
    <w:p w14:paraId="185E1A7E" w14:textId="179D737E" w:rsidR="00E63FC3" w:rsidRPr="00EA3EF8" w:rsidRDefault="00E63FC3" w:rsidP="00EA3EF8">
      <w:pPr>
        <w:pStyle w:val="BodytextMaJER"/>
        <w:ind w:firstLine="567"/>
        <w:rPr>
          <w:rFonts w:ascii="Book Antiqua" w:hAnsi="Book Antiqua"/>
          <w:sz w:val="22"/>
          <w:szCs w:val="22"/>
          <w:lang w:val="en-US"/>
        </w:rPr>
      </w:pPr>
      <w:r w:rsidRPr="00E63FC3">
        <w:rPr>
          <w:rFonts w:ascii="Book Antiqua" w:hAnsi="Book Antiqua"/>
          <w:sz w:val="22"/>
          <w:szCs w:val="22"/>
          <w:lang w:val="en-US"/>
        </w:rPr>
        <w:t>This data displays the frequency and proportion of grammatical cohesion devices in the first essay. According to the data, Reference is the most often utilized type of grammatical cohesiveness, accounting for 67 instances or 76.14%. Followed by Conjunction, it is used 18 times, or 20.45%. Meanwhile, substitution and ellipsis are the least often utilized types of grammatical coherence, occurring only twice (2.27%) and once (1.14%), respectively</w:t>
      </w:r>
      <w:r>
        <w:rPr>
          <w:rFonts w:ascii="Book Antiqua" w:hAnsi="Book Antiqua"/>
          <w:sz w:val="22"/>
          <w:szCs w:val="22"/>
          <w:lang w:val="en-US"/>
        </w:rPr>
        <w:t>.</w:t>
      </w:r>
    </w:p>
    <w:p w14:paraId="6D2B1DCD" w14:textId="77777777" w:rsidR="00E63FC3" w:rsidRPr="00EA3EF8" w:rsidRDefault="00E63FC3" w:rsidP="00E86FE2">
      <w:pPr>
        <w:spacing w:after="0" w:line="240" w:lineRule="auto"/>
        <w:jc w:val="center"/>
        <w:rPr>
          <w:rFonts w:ascii="Book Antiqua" w:eastAsia="Calibri" w:hAnsi="Book Antiqua"/>
          <w:sz w:val="20"/>
          <w:szCs w:val="20"/>
        </w:rPr>
      </w:pPr>
      <w:r w:rsidRPr="00EA3EF8">
        <w:rPr>
          <w:rFonts w:ascii="Book Antiqua" w:eastAsia="Calibri" w:hAnsi="Book Antiqua"/>
          <w:sz w:val="20"/>
          <w:szCs w:val="20"/>
        </w:rPr>
        <w:t>Table 3. The Frequency of Grammatical Cohesion of the Second Essay</w:t>
      </w:r>
    </w:p>
    <w:tbl>
      <w:tblPr>
        <w:tblStyle w:val="TableGrid3"/>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4487"/>
        <w:gridCol w:w="2257"/>
        <w:gridCol w:w="2326"/>
      </w:tblGrid>
      <w:tr w:rsidR="00E63FC3" w:rsidRPr="00EA3EF8" w14:paraId="51C39DE8" w14:textId="77777777" w:rsidTr="009653A1">
        <w:tc>
          <w:tcPr>
            <w:tcW w:w="2474" w:type="pct"/>
            <w:tcBorders>
              <w:bottom w:val="single" w:sz="4" w:space="0" w:color="auto"/>
            </w:tcBorders>
          </w:tcPr>
          <w:p w14:paraId="2A232CFF" w14:textId="77777777" w:rsidR="00E63FC3" w:rsidRPr="00EA3EF8" w:rsidRDefault="00E63FC3" w:rsidP="00E86FE2">
            <w:pPr>
              <w:jc w:val="center"/>
              <w:rPr>
                <w:rFonts w:ascii="Book Antiqua" w:hAnsi="Book Antiqua"/>
                <w:bCs/>
                <w:sz w:val="18"/>
                <w:szCs w:val="18"/>
              </w:rPr>
            </w:pPr>
            <w:r w:rsidRPr="00EA3EF8">
              <w:rPr>
                <w:rFonts w:ascii="Book Antiqua" w:hAnsi="Book Antiqua"/>
                <w:bCs/>
                <w:sz w:val="18"/>
                <w:szCs w:val="18"/>
              </w:rPr>
              <w:t>Grammatical Cohesion</w:t>
            </w:r>
          </w:p>
        </w:tc>
        <w:tc>
          <w:tcPr>
            <w:tcW w:w="1244" w:type="pct"/>
            <w:tcBorders>
              <w:bottom w:val="single" w:sz="4" w:space="0" w:color="auto"/>
            </w:tcBorders>
          </w:tcPr>
          <w:p w14:paraId="2281FF4A" w14:textId="77777777" w:rsidR="00E63FC3" w:rsidRPr="00EA3EF8" w:rsidRDefault="00E63FC3" w:rsidP="00E86FE2">
            <w:pPr>
              <w:jc w:val="center"/>
              <w:rPr>
                <w:rFonts w:ascii="Book Antiqua" w:hAnsi="Book Antiqua"/>
                <w:bCs/>
                <w:sz w:val="18"/>
                <w:szCs w:val="18"/>
              </w:rPr>
            </w:pPr>
            <w:r w:rsidRPr="00EA3EF8">
              <w:rPr>
                <w:rFonts w:ascii="Book Antiqua" w:hAnsi="Book Antiqua"/>
                <w:bCs/>
                <w:sz w:val="18"/>
                <w:szCs w:val="18"/>
              </w:rPr>
              <w:t>Frequency</w:t>
            </w:r>
          </w:p>
        </w:tc>
        <w:tc>
          <w:tcPr>
            <w:tcW w:w="1282" w:type="pct"/>
            <w:tcBorders>
              <w:bottom w:val="single" w:sz="4" w:space="0" w:color="auto"/>
            </w:tcBorders>
          </w:tcPr>
          <w:p w14:paraId="702B8CC0" w14:textId="77777777" w:rsidR="00E63FC3" w:rsidRPr="00EA3EF8" w:rsidRDefault="00E63FC3" w:rsidP="00E86FE2">
            <w:pPr>
              <w:jc w:val="center"/>
              <w:rPr>
                <w:rFonts w:ascii="Book Antiqua" w:hAnsi="Book Antiqua"/>
                <w:bCs/>
                <w:sz w:val="18"/>
                <w:szCs w:val="18"/>
              </w:rPr>
            </w:pPr>
            <w:r w:rsidRPr="00EA3EF8">
              <w:rPr>
                <w:rFonts w:ascii="Book Antiqua" w:hAnsi="Book Antiqua"/>
                <w:bCs/>
                <w:sz w:val="18"/>
                <w:szCs w:val="18"/>
              </w:rPr>
              <w:t>Percentage</w:t>
            </w:r>
          </w:p>
        </w:tc>
      </w:tr>
      <w:tr w:rsidR="00E63FC3" w:rsidRPr="00EA3EF8" w14:paraId="4D13952D" w14:textId="77777777" w:rsidTr="009653A1">
        <w:tc>
          <w:tcPr>
            <w:tcW w:w="2474" w:type="pct"/>
            <w:tcBorders>
              <w:bottom w:val="nil"/>
            </w:tcBorders>
          </w:tcPr>
          <w:p w14:paraId="588DA65F" w14:textId="77777777" w:rsidR="00E63FC3" w:rsidRPr="00EA3EF8" w:rsidRDefault="00E63FC3" w:rsidP="00E86FE2">
            <w:pPr>
              <w:rPr>
                <w:rFonts w:ascii="Book Antiqua" w:hAnsi="Book Antiqua"/>
                <w:bCs/>
                <w:sz w:val="18"/>
                <w:szCs w:val="18"/>
              </w:rPr>
            </w:pPr>
            <w:r w:rsidRPr="00EA3EF8">
              <w:rPr>
                <w:rFonts w:ascii="Book Antiqua" w:hAnsi="Book Antiqua"/>
                <w:bCs/>
                <w:sz w:val="18"/>
                <w:szCs w:val="18"/>
              </w:rPr>
              <w:t>Reference</w:t>
            </w:r>
          </w:p>
        </w:tc>
        <w:tc>
          <w:tcPr>
            <w:tcW w:w="1244" w:type="pct"/>
            <w:tcBorders>
              <w:bottom w:val="nil"/>
            </w:tcBorders>
          </w:tcPr>
          <w:p w14:paraId="4D34633A" w14:textId="77777777" w:rsidR="00E63FC3" w:rsidRPr="00EA3EF8" w:rsidRDefault="00E63FC3" w:rsidP="00E86FE2">
            <w:pPr>
              <w:jc w:val="center"/>
              <w:rPr>
                <w:rFonts w:ascii="Book Antiqua" w:hAnsi="Book Antiqua"/>
                <w:sz w:val="18"/>
                <w:szCs w:val="18"/>
              </w:rPr>
            </w:pPr>
            <w:r w:rsidRPr="00EA3EF8">
              <w:rPr>
                <w:rFonts w:ascii="Book Antiqua" w:hAnsi="Book Antiqua"/>
                <w:sz w:val="18"/>
                <w:szCs w:val="18"/>
              </w:rPr>
              <w:t>40</w:t>
            </w:r>
          </w:p>
        </w:tc>
        <w:tc>
          <w:tcPr>
            <w:tcW w:w="1282" w:type="pct"/>
            <w:tcBorders>
              <w:bottom w:val="nil"/>
            </w:tcBorders>
          </w:tcPr>
          <w:p w14:paraId="6DCF844E" w14:textId="77777777" w:rsidR="00E63FC3" w:rsidRPr="00EA3EF8" w:rsidRDefault="00E63FC3" w:rsidP="00E86FE2">
            <w:pPr>
              <w:jc w:val="center"/>
              <w:rPr>
                <w:rFonts w:ascii="Book Antiqua" w:hAnsi="Book Antiqua"/>
                <w:sz w:val="18"/>
                <w:szCs w:val="18"/>
              </w:rPr>
            </w:pPr>
            <w:r w:rsidRPr="00EA3EF8">
              <w:rPr>
                <w:rFonts w:ascii="Book Antiqua" w:hAnsi="Book Antiqua"/>
                <w:sz w:val="18"/>
                <w:szCs w:val="18"/>
              </w:rPr>
              <w:t xml:space="preserve">62,50 </w:t>
            </w:r>
            <w:r w:rsidRPr="00EA3EF8">
              <w:rPr>
                <w:rFonts w:ascii="Book Antiqua" w:hAnsi="Book Antiqua"/>
                <w:color w:val="000000"/>
                <w:sz w:val="18"/>
                <w:szCs w:val="18"/>
              </w:rPr>
              <w:t>%</w:t>
            </w:r>
          </w:p>
        </w:tc>
      </w:tr>
      <w:tr w:rsidR="00E63FC3" w:rsidRPr="00EA3EF8" w14:paraId="729D6A1E" w14:textId="77777777" w:rsidTr="009653A1">
        <w:tc>
          <w:tcPr>
            <w:tcW w:w="2474" w:type="pct"/>
            <w:tcBorders>
              <w:top w:val="nil"/>
              <w:bottom w:val="nil"/>
            </w:tcBorders>
          </w:tcPr>
          <w:p w14:paraId="034ECE78" w14:textId="77777777" w:rsidR="00E63FC3" w:rsidRPr="00EA3EF8" w:rsidRDefault="00E63FC3" w:rsidP="00E86FE2">
            <w:pPr>
              <w:rPr>
                <w:rFonts w:ascii="Book Antiqua" w:hAnsi="Book Antiqua"/>
                <w:bCs/>
                <w:sz w:val="18"/>
                <w:szCs w:val="18"/>
              </w:rPr>
            </w:pPr>
            <w:r w:rsidRPr="00EA3EF8">
              <w:rPr>
                <w:rFonts w:ascii="Book Antiqua" w:hAnsi="Book Antiqua"/>
                <w:bCs/>
                <w:sz w:val="18"/>
                <w:szCs w:val="18"/>
              </w:rPr>
              <w:t>Substitution</w:t>
            </w:r>
          </w:p>
        </w:tc>
        <w:tc>
          <w:tcPr>
            <w:tcW w:w="1244" w:type="pct"/>
            <w:tcBorders>
              <w:top w:val="nil"/>
              <w:bottom w:val="nil"/>
            </w:tcBorders>
          </w:tcPr>
          <w:p w14:paraId="01539363" w14:textId="77777777" w:rsidR="00E63FC3" w:rsidRPr="00EA3EF8" w:rsidRDefault="00E63FC3" w:rsidP="00E86FE2">
            <w:pPr>
              <w:jc w:val="center"/>
              <w:rPr>
                <w:rFonts w:ascii="Book Antiqua" w:hAnsi="Book Antiqua"/>
                <w:sz w:val="18"/>
                <w:szCs w:val="18"/>
              </w:rPr>
            </w:pPr>
            <w:r w:rsidRPr="00EA3EF8">
              <w:rPr>
                <w:rFonts w:ascii="Book Antiqua" w:hAnsi="Book Antiqua"/>
                <w:sz w:val="18"/>
                <w:szCs w:val="18"/>
              </w:rPr>
              <w:t>1</w:t>
            </w:r>
          </w:p>
        </w:tc>
        <w:tc>
          <w:tcPr>
            <w:tcW w:w="1282" w:type="pct"/>
            <w:tcBorders>
              <w:top w:val="nil"/>
              <w:bottom w:val="nil"/>
            </w:tcBorders>
          </w:tcPr>
          <w:p w14:paraId="7E49DC82" w14:textId="77777777" w:rsidR="00E63FC3" w:rsidRPr="00EA3EF8" w:rsidRDefault="00E63FC3" w:rsidP="00E86FE2">
            <w:pPr>
              <w:jc w:val="center"/>
              <w:rPr>
                <w:rFonts w:ascii="Book Antiqua" w:hAnsi="Book Antiqua"/>
                <w:sz w:val="18"/>
                <w:szCs w:val="18"/>
              </w:rPr>
            </w:pPr>
            <w:r w:rsidRPr="00EA3EF8">
              <w:rPr>
                <w:rFonts w:ascii="Book Antiqua" w:hAnsi="Book Antiqua"/>
                <w:sz w:val="18"/>
                <w:szCs w:val="18"/>
              </w:rPr>
              <w:t xml:space="preserve">1,56 </w:t>
            </w:r>
            <w:r w:rsidRPr="00EA3EF8">
              <w:rPr>
                <w:rFonts w:ascii="Book Antiqua" w:hAnsi="Book Antiqua"/>
                <w:color w:val="000000"/>
                <w:sz w:val="18"/>
                <w:szCs w:val="18"/>
              </w:rPr>
              <w:t>%</w:t>
            </w:r>
          </w:p>
        </w:tc>
      </w:tr>
      <w:tr w:rsidR="00E63FC3" w:rsidRPr="00EA3EF8" w14:paraId="77736927" w14:textId="77777777" w:rsidTr="009653A1">
        <w:tc>
          <w:tcPr>
            <w:tcW w:w="2474" w:type="pct"/>
            <w:tcBorders>
              <w:top w:val="nil"/>
              <w:bottom w:val="nil"/>
            </w:tcBorders>
          </w:tcPr>
          <w:p w14:paraId="1BFCFA82" w14:textId="77777777" w:rsidR="00E63FC3" w:rsidRPr="00EA3EF8" w:rsidRDefault="00E63FC3" w:rsidP="00E86FE2">
            <w:pPr>
              <w:rPr>
                <w:rFonts w:ascii="Book Antiqua" w:hAnsi="Book Antiqua"/>
                <w:bCs/>
                <w:sz w:val="18"/>
                <w:szCs w:val="18"/>
              </w:rPr>
            </w:pPr>
            <w:r w:rsidRPr="00EA3EF8">
              <w:rPr>
                <w:rFonts w:ascii="Book Antiqua" w:hAnsi="Book Antiqua"/>
                <w:bCs/>
                <w:sz w:val="18"/>
                <w:szCs w:val="18"/>
              </w:rPr>
              <w:t>Ellipsis</w:t>
            </w:r>
          </w:p>
        </w:tc>
        <w:tc>
          <w:tcPr>
            <w:tcW w:w="1244" w:type="pct"/>
            <w:tcBorders>
              <w:top w:val="nil"/>
              <w:bottom w:val="nil"/>
            </w:tcBorders>
          </w:tcPr>
          <w:p w14:paraId="53231F92" w14:textId="77777777" w:rsidR="00E63FC3" w:rsidRPr="00EA3EF8" w:rsidRDefault="00E63FC3" w:rsidP="00E86FE2">
            <w:pPr>
              <w:jc w:val="center"/>
              <w:rPr>
                <w:rFonts w:ascii="Book Antiqua" w:hAnsi="Book Antiqua"/>
                <w:sz w:val="18"/>
                <w:szCs w:val="18"/>
              </w:rPr>
            </w:pPr>
            <w:r w:rsidRPr="00EA3EF8">
              <w:rPr>
                <w:rFonts w:ascii="Book Antiqua" w:hAnsi="Book Antiqua"/>
                <w:sz w:val="18"/>
                <w:szCs w:val="18"/>
              </w:rPr>
              <w:t>1</w:t>
            </w:r>
          </w:p>
        </w:tc>
        <w:tc>
          <w:tcPr>
            <w:tcW w:w="1282" w:type="pct"/>
            <w:tcBorders>
              <w:top w:val="nil"/>
              <w:bottom w:val="nil"/>
            </w:tcBorders>
          </w:tcPr>
          <w:p w14:paraId="057F15C9" w14:textId="77777777" w:rsidR="00E63FC3" w:rsidRPr="00EA3EF8" w:rsidRDefault="00E63FC3" w:rsidP="00E86FE2">
            <w:pPr>
              <w:jc w:val="center"/>
              <w:rPr>
                <w:rFonts w:ascii="Book Antiqua" w:hAnsi="Book Antiqua"/>
                <w:sz w:val="18"/>
                <w:szCs w:val="18"/>
              </w:rPr>
            </w:pPr>
            <w:r w:rsidRPr="00EA3EF8">
              <w:rPr>
                <w:rFonts w:ascii="Book Antiqua" w:hAnsi="Book Antiqua"/>
                <w:sz w:val="18"/>
                <w:szCs w:val="18"/>
              </w:rPr>
              <w:t xml:space="preserve">1,56 </w:t>
            </w:r>
            <w:r w:rsidRPr="00EA3EF8">
              <w:rPr>
                <w:rFonts w:ascii="Book Antiqua" w:hAnsi="Book Antiqua"/>
                <w:color w:val="000000"/>
                <w:sz w:val="18"/>
                <w:szCs w:val="18"/>
              </w:rPr>
              <w:t>%</w:t>
            </w:r>
          </w:p>
        </w:tc>
      </w:tr>
      <w:tr w:rsidR="00E63FC3" w:rsidRPr="00EA3EF8" w14:paraId="1DB99976" w14:textId="77777777" w:rsidTr="009653A1">
        <w:tc>
          <w:tcPr>
            <w:tcW w:w="2474" w:type="pct"/>
            <w:tcBorders>
              <w:top w:val="nil"/>
              <w:bottom w:val="nil"/>
            </w:tcBorders>
          </w:tcPr>
          <w:p w14:paraId="2195F2A8" w14:textId="77777777" w:rsidR="00E63FC3" w:rsidRPr="00EA3EF8" w:rsidRDefault="00E63FC3" w:rsidP="00E86FE2">
            <w:pPr>
              <w:rPr>
                <w:rFonts w:ascii="Book Antiqua" w:hAnsi="Book Antiqua"/>
                <w:bCs/>
                <w:sz w:val="18"/>
                <w:szCs w:val="18"/>
              </w:rPr>
            </w:pPr>
            <w:r w:rsidRPr="00EA3EF8">
              <w:rPr>
                <w:rFonts w:ascii="Book Antiqua" w:hAnsi="Book Antiqua"/>
                <w:bCs/>
                <w:sz w:val="18"/>
                <w:szCs w:val="18"/>
              </w:rPr>
              <w:t>Conjunction</w:t>
            </w:r>
          </w:p>
        </w:tc>
        <w:tc>
          <w:tcPr>
            <w:tcW w:w="1244" w:type="pct"/>
            <w:tcBorders>
              <w:top w:val="nil"/>
              <w:bottom w:val="nil"/>
            </w:tcBorders>
          </w:tcPr>
          <w:p w14:paraId="108AE9AE" w14:textId="77777777" w:rsidR="00E63FC3" w:rsidRPr="00EA3EF8" w:rsidRDefault="00E63FC3" w:rsidP="00E86FE2">
            <w:pPr>
              <w:jc w:val="center"/>
              <w:rPr>
                <w:rFonts w:ascii="Book Antiqua" w:hAnsi="Book Antiqua"/>
                <w:sz w:val="18"/>
                <w:szCs w:val="18"/>
              </w:rPr>
            </w:pPr>
            <w:r w:rsidRPr="00EA3EF8">
              <w:rPr>
                <w:rFonts w:ascii="Book Antiqua" w:hAnsi="Book Antiqua"/>
                <w:sz w:val="18"/>
                <w:szCs w:val="18"/>
              </w:rPr>
              <w:t>22</w:t>
            </w:r>
          </w:p>
        </w:tc>
        <w:tc>
          <w:tcPr>
            <w:tcW w:w="1282" w:type="pct"/>
            <w:tcBorders>
              <w:top w:val="nil"/>
              <w:bottom w:val="nil"/>
            </w:tcBorders>
          </w:tcPr>
          <w:p w14:paraId="3C337919" w14:textId="77777777" w:rsidR="00E63FC3" w:rsidRPr="00EA3EF8" w:rsidRDefault="00E63FC3" w:rsidP="00E86FE2">
            <w:pPr>
              <w:jc w:val="center"/>
              <w:rPr>
                <w:rFonts w:ascii="Book Antiqua" w:hAnsi="Book Antiqua"/>
                <w:sz w:val="18"/>
                <w:szCs w:val="18"/>
              </w:rPr>
            </w:pPr>
            <w:r w:rsidRPr="00EA3EF8">
              <w:rPr>
                <w:rFonts w:ascii="Book Antiqua" w:hAnsi="Book Antiqua"/>
                <w:sz w:val="18"/>
                <w:szCs w:val="18"/>
              </w:rPr>
              <w:t xml:space="preserve">34,38 </w:t>
            </w:r>
            <w:r w:rsidRPr="00EA3EF8">
              <w:rPr>
                <w:rFonts w:ascii="Book Antiqua" w:hAnsi="Book Antiqua"/>
                <w:color w:val="000000"/>
                <w:sz w:val="18"/>
                <w:szCs w:val="18"/>
              </w:rPr>
              <w:t>%</w:t>
            </w:r>
          </w:p>
        </w:tc>
      </w:tr>
      <w:tr w:rsidR="00E63FC3" w:rsidRPr="00EA3EF8" w14:paraId="5D2F8F24" w14:textId="77777777" w:rsidTr="009653A1">
        <w:tc>
          <w:tcPr>
            <w:tcW w:w="2474" w:type="pct"/>
            <w:tcBorders>
              <w:top w:val="nil"/>
            </w:tcBorders>
          </w:tcPr>
          <w:p w14:paraId="7441147D" w14:textId="77777777" w:rsidR="00E63FC3" w:rsidRPr="00EA3EF8" w:rsidRDefault="00E63FC3" w:rsidP="00E86FE2">
            <w:pPr>
              <w:rPr>
                <w:rFonts w:ascii="Book Antiqua" w:hAnsi="Book Antiqua"/>
                <w:bCs/>
                <w:sz w:val="18"/>
                <w:szCs w:val="18"/>
              </w:rPr>
            </w:pPr>
            <w:r w:rsidRPr="00EA3EF8">
              <w:rPr>
                <w:rFonts w:ascii="Book Antiqua" w:hAnsi="Book Antiqua"/>
                <w:bCs/>
                <w:sz w:val="18"/>
                <w:szCs w:val="18"/>
              </w:rPr>
              <w:t>Total</w:t>
            </w:r>
          </w:p>
        </w:tc>
        <w:tc>
          <w:tcPr>
            <w:tcW w:w="1244" w:type="pct"/>
            <w:tcBorders>
              <w:top w:val="nil"/>
            </w:tcBorders>
          </w:tcPr>
          <w:p w14:paraId="7FBBEA54" w14:textId="77777777" w:rsidR="00E63FC3" w:rsidRPr="00EA3EF8" w:rsidRDefault="00E63FC3" w:rsidP="00E86FE2">
            <w:pPr>
              <w:jc w:val="center"/>
              <w:rPr>
                <w:rFonts w:ascii="Book Antiqua" w:hAnsi="Book Antiqua"/>
                <w:sz w:val="18"/>
                <w:szCs w:val="18"/>
              </w:rPr>
            </w:pPr>
            <w:r w:rsidRPr="00EA3EF8">
              <w:rPr>
                <w:rFonts w:ascii="Book Antiqua" w:hAnsi="Book Antiqua"/>
                <w:sz w:val="18"/>
                <w:szCs w:val="18"/>
              </w:rPr>
              <w:t>64</w:t>
            </w:r>
          </w:p>
        </w:tc>
        <w:tc>
          <w:tcPr>
            <w:tcW w:w="1282" w:type="pct"/>
            <w:tcBorders>
              <w:top w:val="nil"/>
            </w:tcBorders>
          </w:tcPr>
          <w:p w14:paraId="6719A082" w14:textId="77777777" w:rsidR="00E63FC3" w:rsidRPr="00EA3EF8" w:rsidRDefault="00E63FC3" w:rsidP="00E86FE2">
            <w:pPr>
              <w:jc w:val="center"/>
              <w:rPr>
                <w:rFonts w:ascii="Book Antiqua" w:hAnsi="Book Antiqua"/>
                <w:sz w:val="18"/>
                <w:szCs w:val="18"/>
              </w:rPr>
            </w:pPr>
            <w:r w:rsidRPr="00EA3EF8">
              <w:rPr>
                <w:rFonts w:ascii="Book Antiqua" w:hAnsi="Book Antiqua"/>
                <w:sz w:val="18"/>
                <w:szCs w:val="18"/>
              </w:rPr>
              <w:t xml:space="preserve">100 </w:t>
            </w:r>
            <w:r w:rsidRPr="00EA3EF8">
              <w:rPr>
                <w:rFonts w:ascii="Book Antiqua" w:hAnsi="Book Antiqua"/>
                <w:color w:val="000000"/>
                <w:sz w:val="18"/>
                <w:szCs w:val="18"/>
              </w:rPr>
              <w:t>%</w:t>
            </w:r>
          </w:p>
        </w:tc>
      </w:tr>
    </w:tbl>
    <w:p w14:paraId="004FD380" w14:textId="5262B992" w:rsidR="009653A1" w:rsidRDefault="009653A1" w:rsidP="00FA5B7F">
      <w:pPr>
        <w:pStyle w:val="BodytextMaJER"/>
        <w:ind w:firstLine="567"/>
        <w:rPr>
          <w:rFonts w:ascii="Book Antiqua" w:hAnsi="Book Antiqua"/>
          <w:sz w:val="22"/>
          <w:szCs w:val="22"/>
          <w:lang w:val="en-US"/>
        </w:rPr>
      </w:pPr>
      <w:r w:rsidRPr="009653A1">
        <w:rPr>
          <w:rFonts w:ascii="Book Antiqua" w:hAnsi="Book Antiqua"/>
          <w:sz w:val="22"/>
          <w:szCs w:val="22"/>
          <w:lang w:val="en-US"/>
        </w:rPr>
        <w:t>Similar to the first essay, in the second essay, Reference is the most commonly employed type in the grammatical cohesion analysis, with 40 occurrences, or 62.50% of the total, showing that this approach is the primary means of preserving textual continuity and intelligibility. References facilitate effective connections between disparate text sections and facilitate readers' comprehension of a narrative or argument by utilizing pronouns, particular articles, or other referring mechanisms. With 22 appearances or 34.38% of the total, conjunctions come in second place regarding usage frequency. They are crucial for joining phrases and sentences and guaranteeing a logical and consistent flow of information. Conversely, Ellipsis and Substitution are the least common forms of cohesiveness; each occurs only once and is responsible for 1,56 % of the total</w:t>
      </w:r>
      <w:r>
        <w:rPr>
          <w:rFonts w:ascii="Book Antiqua" w:hAnsi="Book Antiqua"/>
          <w:sz w:val="22"/>
          <w:szCs w:val="22"/>
          <w:lang w:val="en-US"/>
        </w:rPr>
        <w:t>.</w:t>
      </w:r>
    </w:p>
    <w:p w14:paraId="11717CFE" w14:textId="77777777" w:rsidR="009653A1" w:rsidRDefault="009653A1" w:rsidP="00E86FE2">
      <w:pPr>
        <w:pStyle w:val="BodytextMaJER"/>
        <w:rPr>
          <w:rFonts w:ascii="Book Antiqua" w:hAnsi="Book Antiqua"/>
          <w:b/>
          <w:bCs/>
          <w:sz w:val="22"/>
          <w:szCs w:val="22"/>
          <w:lang w:val="en-US"/>
        </w:rPr>
      </w:pPr>
      <w:r w:rsidRPr="009653A1">
        <w:rPr>
          <w:rFonts w:ascii="Book Antiqua" w:hAnsi="Book Antiqua"/>
          <w:b/>
          <w:bCs/>
          <w:sz w:val="22"/>
          <w:szCs w:val="22"/>
          <w:lang w:val="en-US"/>
        </w:rPr>
        <w:t>The Analysis of Grammatical Cohesion Devices in Student Pros and Cons Essays</w:t>
      </w:r>
    </w:p>
    <w:p w14:paraId="49D4C52F" w14:textId="77777777" w:rsidR="009653A1" w:rsidRPr="00FA5B7F" w:rsidRDefault="009653A1" w:rsidP="00E86FE2">
      <w:pPr>
        <w:pStyle w:val="BodytextMaJER"/>
        <w:rPr>
          <w:rFonts w:ascii="Book Antiqua" w:hAnsi="Book Antiqua"/>
          <w:i/>
          <w:iCs/>
          <w:sz w:val="22"/>
          <w:szCs w:val="22"/>
        </w:rPr>
      </w:pPr>
      <w:r w:rsidRPr="00FA5B7F">
        <w:rPr>
          <w:rFonts w:ascii="Book Antiqua" w:hAnsi="Book Antiqua"/>
          <w:i/>
          <w:iCs/>
          <w:sz w:val="22"/>
          <w:szCs w:val="22"/>
        </w:rPr>
        <w:t>Reference</w:t>
      </w:r>
    </w:p>
    <w:p w14:paraId="70EB4742" w14:textId="3075F559" w:rsidR="009653A1" w:rsidRPr="009653A1" w:rsidRDefault="009653A1" w:rsidP="00FA5B7F">
      <w:pPr>
        <w:spacing w:after="0" w:line="240" w:lineRule="auto"/>
        <w:ind w:firstLine="567"/>
        <w:jc w:val="both"/>
        <w:rPr>
          <w:rFonts w:ascii="Book Antiqua" w:eastAsia="Times New Roman" w:hAnsi="Book Antiqua"/>
        </w:rPr>
      </w:pPr>
      <w:r w:rsidRPr="009653A1">
        <w:rPr>
          <w:rFonts w:ascii="Book Antiqua" w:eastAsia="Times New Roman" w:hAnsi="Book Antiqua"/>
        </w:rPr>
        <w:t xml:space="preserve">As mentioned earlier, 107, or 70.39%, of the total student essays written had references. As is known, reference is divided into three, namely personal reference, demonstrative </w:t>
      </w:r>
      <w:r w:rsidRPr="009653A1">
        <w:rPr>
          <w:rFonts w:ascii="Book Antiqua" w:eastAsia="Times New Roman" w:hAnsi="Book Antiqua"/>
        </w:rPr>
        <w:lastRenderedPageBreak/>
        <w:t xml:space="preserve">reference, and comparative reference. The words </w:t>
      </w:r>
      <w:r w:rsidRPr="009653A1">
        <w:rPr>
          <w:rFonts w:ascii="Book Antiqua" w:eastAsia="Times New Roman" w:hAnsi="Book Antiqua"/>
          <w:i/>
          <w:iCs/>
        </w:rPr>
        <w:t>I, my, myself, me, they, their, we, us, it, its,</w:t>
      </w:r>
      <w:r w:rsidRPr="009653A1">
        <w:rPr>
          <w:rFonts w:ascii="Book Antiqua" w:eastAsia="Times New Roman" w:hAnsi="Book Antiqua"/>
        </w:rPr>
        <w:t xml:space="preserve"> and so on are included in the data as personal reference. They are the most frequently used reference type in student writing is personal reference. The words </w:t>
      </w:r>
      <w:r w:rsidRPr="009653A1">
        <w:rPr>
          <w:rFonts w:ascii="Book Antiqua" w:eastAsia="Times New Roman" w:hAnsi="Book Antiqua"/>
          <w:i/>
          <w:iCs/>
        </w:rPr>
        <w:t xml:space="preserve">this, that, these, there, here, </w:t>
      </w:r>
      <w:r w:rsidRPr="009653A1">
        <w:rPr>
          <w:rFonts w:ascii="Book Antiqua" w:eastAsia="Times New Roman" w:hAnsi="Book Antiqua"/>
        </w:rPr>
        <w:t>and</w:t>
      </w:r>
      <w:r w:rsidRPr="009653A1">
        <w:rPr>
          <w:rFonts w:ascii="Book Antiqua" w:eastAsia="Times New Roman" w:hAnsi="Book Antiqua"/>
          <w:i/>
          <w:iCs/>
        </w:rPr>
        <w:t xml:space="preserve"> the</w:t>
      </w:r>
      <w:r w:rsidRPr="009653A1">
        <w:rPr>
          <w:rFonts w:ascii="Book Antiqua" w:eastAsia="Times New Roman" w:hAnsi="Book Antiqua"/>
        </w:rPr>
        <w:t xml:space="preserve"> are used as demonstrative references to understand objects in terms of discussion or examples. In contrast, comparative reference is used in student writing to compare aspects of similar or dissimilar subjects. The words found are </w:t>
      </w:r>
      <w:r w:rsidRPr="009653A1">
        <w:rPr>
          <w:rFonts w:ascii="Book Antiqua" w:eastAsia="Times New Roman" w:hAnsi="Book Antiqua"/>
          <w:i/>
          <w:iCs/>
        </w:rPr>
        <w:t>good, many, different, as...as, many, more, less</w:t>
      </w:r>
      <w:r w:rsidRPr="009653A1">
        <w:rPr>
          <w:rFonts w:ascii="Book Antiqua" w:eastAsia="Times New Roman" w:hAnsi="Book Antiqua"/>
        </w:rPr>
        <w:t xml:space="preserve">. </w:t>
      </w:r>
      <w:r w:rsidR="00C01317">
        <w:rPr>
          <w:rFonts w:ascii="Book Antiqua" w:eastAsia="Times New Roman" w:hAnsi="Book Antiqua"/>
          <w:lang w:val="en-US"/>
        </w:rPr>
        <w:t>An example</w:t>
      </w:r>
      <w:r w:rsidRPr="009653A1">
        <w:rPr>
          <w:rFonts w:ascii="Book Antiqua" w:eastAsia="Times New Roman" w:hAnsi="Book Antiqua"/>
        </w:rPr>
        <w:t xml:space="preserve"> of sentence from students:</w:t>
      </w:r>
    </w:p>
    <w:p w14:paraId="2C0C4FDA" w14:textId="2F0EE167" w:rsidR="009653A1" w:rsidRPr="00FA5B7F" w:rsidRDefault="009653A1" w:rsidP="00FA5B7F">
      <w:pPr>
        <w:spacing w:after="0" w:line="240" w:lineRule="auto"/>
        <w:ind w:left="993" w:right="1132"/>
        <w:jc w:val="both"/>
        <w:rPr>
          <w:rFonts w:ascii="Book Antiqua" w:eastAsia="Times New Roman" w:hAnsi="Book Antiqua"/>
          <w:i/>
          <w:iCs/>
          <w:sz w:val="20"/>
          <w:szCs w:val="20"/>
        </w:rPr>
      </w:pPr>
      <w:r w:rsidRPr="00C01317">
        <w:rPr>
          <w:rFonts w:ascii="Book Antiqua" w:eastAsia="Times New Roman" w:hAnsi="Book Antiqua"/>
          <w:i/>
          <w:iCs/>
          <w:sz w:val="20"/>
          <w:szCs w:val="20"/>
          <w:u w:val="single"/>
        </w:rPr>
        <w:t>I</w:t>
      </w:r>
      <w:r w:rsidRPr="00C01317">
        <w:rPr>
          <w:rFonts w:ascii="Book Antiqua" w:eastAsia="Times New Roman" w:hAnsi="Book Antiqua"/>
          <w:i/>
          <w:iCs/>
          <w:sz w:val="20"/>
          <w:szCs w:val="20"/>
        </w:rPr>
        <w:t xml:space="preserve"> </w:t>
      </w:r>
      <w:r w:rsidRPr="00C01317">
        <w:rPr>
          <w:rFonts w:ascii="Book Antiqua" w:eastAsia="Times New Roman" w:hAnsi="Book Antiqua"/>
          <w:i/>
          <w:iCs/>
          <w:sz w:val="20"/>
          <w:szCs w:val="20"/>
          <w:u w:val="single"/>
        </w:rPr>
        <w:t>myself</w:t>
      </w:r>
      <w:r w:rsidRPr="00C01317">
        <w:rPr>
          <w:rFonts w:ascii="Book Antiqua" w:eastAsia="Times New Roman" w:hAnsi="Book Antiqua"/>
          <w:i/>
          <w:iCs/>
          <w:sz w:val="20"/>
          <w:szCs w:val="20"/>
        </w:rPr>
        <w:t xml:space="preserve"> joined an organization, but </w:t>
      </w:r>
      <w:r w:rsidRPr="00C01317">
        <w:rPr>
          <w:rFonts w:ascii="Book Antiqua" w:eastAsia="Times New Roman" w:hAnsi="Book Antiqua"/>
          <w:i/>
          <w:iCs/>
          <w:sz w:val="20"/>
          <w:szCs w:val="20"/>
          <w:u w:val="single"/>
        </w:rPr>
        <w:t>I</w:t>
      </w:r>
      <w:r w:rsidRPr="00C01317">
        <w:rPr>
          <w:rFonts w:ascii="Book Antiqua" w:eastAsia="Times New Roman" w:hAnsi="Book Antiqua"/>
          <w:i/>
          <w:iCs/>
          <w:sz w:val="20"/>
          <w:szCs w:val="20"/>
        </w:rPr>
        <w:t xml:space="preserve"> was not very active in the organization, because </w:t>
      </w:r>
      <w:r w:rsidRPr="00C01317">
        <w:rPr>
          <w:rFonts w:ascii="Book Antiqua" w:eastAsia="Times New Roman" w:hAnsi="Book Antiqua"/>
          <w:i/>
          <w:iCs/>
          <w:sz w:val="20"/>
          <w:szCs w:val="20"/>
          <w:u w:val="single"/>
        </w:rPr>
        <w:t>I</w:t>
      </w:r>
      <w:r w:rsidRPr="00C01317">
        <w:rPr>
          <w:rFonts w:ascii="Book Antiqua" w:eastAsia="Times New Roman" w:hAnsi="Book Antiqua"/>
          <w:i/>
          <w:iCs/>
          <w:sz w:val="20"/>
          <w:szCs w:val="20"/>
        </w:rPr>
        <w:t xml:space="preserve"> was more concerned with </w:t>
      </w:r>
      <w:r w:rsidRPr="00C01317">
        <w:rPr>
          <w:rFonts w:ascii="Book Antiqua" w:eastAsia="Times New Roman" w:hAnsi="Book Antiqua"/>
          <w:i/>
          <w:iCs/>
          <w:sz w:val="20"/>
          <w:szCs w:val="20"/>
          <w:u w:val="single"/>
        </w:rPr>
        <w:t>my</w:t>
      </w:r>
      <w:r w:rsidRPr="00C01317">
        <w:rPr>
          <w:rFonts w:ascii="Book Antiqua" w:eastAsia="Times New Roman" w:hAnsi="Book Antiqua"/>
          <w:i/>
          <w:iCs/>
          <w:sz w:val="20"/>
          <w:szCs w:val="20"/>
        </w:rPr>
        <w:t xml:space="preserve"> studies than the organization </w:t>
      </w:r>
      <w:r w:rsidRPr="00C01317">
        <w:rPr>
          <w:rFonts w:ascii="Book Antiqua" w:eastAsia="Times New Roman" w:hAnsi="Book Antiqua"/>
          <w:i/>
          <w:iCs/>
          <w:sz w:val="20"/>
          <w:szCs w:val="20"/>
          <w:u w:val="single"/>
        </w:rPr>
        <w:t>I</w:t>
      </w:r>
      <w:r w:rsidRPr="00C01317">
        <w:rPr>
          <w:rFonts w:ascii="Book Antiqua" w:eastAsia="Times New Roman" w:hAnsi="Book Antiqua"/>
          <w:i/>
          <w:iCs/>
          <w:sz w:val="20"/>
          <w:szCs w:val="20"/>
        </w:rPr>
        <w:t xml:space="preserve"> joined. (data 1)</w:t>
      </w:r>
    </w:p>
    <w:p w14:paraId="6F602D2B" w14:textId="77777777" w:rsidR="009653A1" w:rsidRDefault="00F0643C" w:rsidP="00E86FE2">
      <w:pPr>
        <w:spacing w:after="0" w:line="240" w:lineRule="auto"/>
        <w:ind w:firstLine="567"/>
        <w:jc w:val="both"/>
        <w:rPr>
          <w:rFonts w:ascii="Book Antiqua" w:eastAsia="Times New Roman" w:hAnsi="Book Antiqua"/>
        </w:rPr>
      </w:pPr>
      <w:r w:rsidRPr="009653A1">
        <w:rPr>
          <w:rFonts w:ascii="Book Antiqua" w:eastAsia="Times New Roman" w:hAnsi="Book Antiqua"/>
        </w:rPr>
        <w:t xml:space="preserve">The phrase “I myself” is used to emphasize the </w:t>
      </w:r>
      <w:r>
        <w:rPr>
          <w:rFonts w:ascii="Book Antiqua" w:eastAsia="Times New Roman" w:hAnsi="Book Antiqua"/>
        </w:rPr>
        <w:t>writer</w:t>
      </w:r>
      <w:r w:rsidRPr="009653A1">
        <w:rPr>
          <w:rFonts w:ascii="Book Antiqua" w:eastAsia="Times New Roman" w:hAnsi="Book Antiqua"/>
        </w:rPr>
        <w:t xml:space="preserve">'s personal involvement in the decision to join the organization. The use of “myself” here is not only to indicate who is acting but also to provide additional emphasis that the decision results from the </w:t>
      </w:r>
      <w:r>
        <w:rPr>
          <w:rFonts w:ascii="Book Antiqua" w:eastAsia="Times New Roman" w:hAnsi="Book Antiqua"/>
        </w:rPr>
        <w:t>writer</w:t>
      </w:r>
      <w:r w:rsidRPr="009653A1">
        <w:rPr>
          <w:rFonts w:ascii="Book Antiqua" w:eastAsia="Times New Roman" w:hAnsi="Book Antiqua"/>
        </w:rPr>
        <w:t xml:space="preserve">'s personal choice. This shows that the act of joining the organization is a decision made directly by the </w:t>
      </w:r>
      <w:r>
        <w:rPr>
          <w:rFonts w:ascii="Book Antiqua" w:eastAsia="Times New Roman" w:hAnsi="Book Antiqua"/>
        </w:rPr>
        <w:t>writer</w:t>
      </w:r>
      <w:r w:rsidRPr="009653A1">
        <w:rPr>
          <w:rFonts w:ascii="Book Antiqua" w:eastAsia="Times New Roman" w:hAnsi="Book Antiqua"/>
        </w:rPr>
        <w:t xml:space="preserve">. Furthermore, in the phrase “I was not very active”, the use of “I” in this phrase refers back to the </w:t>
      </w:r>
      <w:r>
        <w:rPr>
          <w:rFonts w:ascii="Book Antiqua" w:eastAsia="Times New Roman" w:hAnsi="Book Antiqua"/>
        </w:rPr>
        <w:t>writer</w:t>
      </w:r>
      <w:r w:rsidRPr="009653A1">
        <w:rPr>
          <w:rFonts w:ascii="Book Antiqua" w:eastAsia="Times New Roman" w:hAnsi="Book Antiqua"/>
        </w:rPr>
        <w:t xml:space="preserve"> mentioned earlier.</w:t>
      </w:r>
      <w:r>
        <w:rPr>
          <w:rFonts w:ascii="Book Antiqua" w:eastAsia="Times New Roman" w:hAnsi="Book Antiqua"/>
        </w:rPr>
        <w:t xml:space="preserve"> “I” functions to maintain cohesion and continue the narration.</w:t>
      </w:r>
      <w:r w:rsidRPr="009653A1">
        <w:rPr>
          <w:rFonts w:ascii="Book Antiqua" w:eastAsia="Times New Roman" w:hAnsi="Book Antiqua"/>
        </w:rPr>
        <w:t xml:space="preserve"> In this context, “I” indicates that although the </w:t>
      </w:r>
      <w:r>
        <w:rPr>
          <w:rFonts w:ascii="Book Antiqua" w:eastAsia="Times New Roman" w:hAnsi="Book Antiqua"/>
        </w:rPr>
        <w:t>writer</w:t>
      </w:r>
      <w:r w:rsidRPr="009653A1">
        <w:rPr>
          <w:rFonts w:ascii="Book Antiqua" w:eastAsia="Times New Roman" w:hAnsi="Book Antiqua"/>
        </w:rPr>
        <w:t xml:space="preserve"> joined the organization, his level of participation was low. </w:t>
      </w:r>
      <w:r>
        <w:rPr>
          <w:rFonts w:ascii="Book Antiqua" w:eastAsia="Times New Roman" w:hAnsi="Book Antiqua"/>
        </w:rPr>
        <w:t xml:space="preserve">It shows a shift from action of joining to the level of participantion (not being active), indicating contrast between intention and reality. </w:t>
      </w:r>
      <w:r w:rsidRPr="009653A1">
        <w:rPr>
          <w:rFonts w:ascii="Book Antiqua" w:eastAsia="Times New Roman" w:hAnsi="Book Antiqua"/>
        </w:rPr>
        <w:t xml:space="preserve">This phrase directly states the </w:t>
      </w:r>
      <w:r>
        <w:rPr>
          <w:rFonts w:ascii="Book Antiqua" w:eastAsia="Times New Roman" w:hAnsi="Book Antiqua"/>
        </w:rPr>
        <w:t>writer</w:t>
      </w:r>
      <w:r w:rsidRPr="009653A1">
        <w:rPr>
          <w:rFonts w:ascii="Book Antiqua" w:eastAsia="Times New Roman" w:hAnsi="Book Antiqua"/>
        </w:rPr>
        <w:t xml:space="preserve">'s personal experience and feelings regarding her involvement in the organization. Furthermore, in words “I was more concerned with my studies”, here, “I” is used again to show that the </w:t>
      </w:r>
      <w:r>
        <w:rPr>
          <w:rFonts w:ascii="Book Antiqua" w:eastAsia="Times New Roman" w:hAnsi="Book Antiqua"/>
        </w:rPr>
        <w:t>writer</w:t>
      </w:r>
      <w:r w:rsidRPr="009653A1">
        <w:rPr>
          <w:rFonts w:ascii="Book Antiqua" w:eastAsia="Times New Roman" w:hAnsi="Book Antiqua"/>
        </w:rPr>
        <w:t xml:space="preserve">'s priority is their studies, not involvement in the organization. This phrase underlines that the </w:t>
      </w:r>
      <w:r>
        <w:rPr>
          <w:rFonts w:ascii="Book Antiqua" w:eastAsia="Times New Roman" w:hAnsi="Book Antiqua"/>
        </w:rPr>
        <w:t>writer</w:t>
      </w:r>
      <w:r w:rsidRPr="009653A1">
        <w:rPr>
          <w:rFonts w:ascii="Book Antiqua" w:eastAsia="Times New Roman" w:hAnsi="Book Antiqua"/>
        </w:rPr>
        <w:t>'s attention and time were focused more on their academic studies than on organizational activities.</w:t>
      </w:r>
      <w:r>
        <w:rPr>
          <w:rFonts w:ascii="Book Antiqua" w:eastAsia="Times New Roman" w:hAnsi="Book Antiqua"/>
        </w:rPr>
        <w:t xml:space="preserve"> The word “I” in “... I joined” refers back to earlier mention about organization and used to maintain cohesion and clarity in the explanation</w:t>
      </w:r>
      <w:r w:rsidR="009653A1" w:rsidRPr="009653A1">
        <w:rPr>
          <w:rFonts w:ascii="Book Antiqua" w:eastAsia="Times New Roman" w:hAnsi="Book Antiqua"/>
        </w:rPr>
        <w:t>.</w:t>
      </w:r>
    </w:p>
    <w:p w14:paraId="6C09CE3E" w14:textId="27BC744E" w:rsidR="009653A1" w:rsidRPr="00FA5B7F" w:rsidRDefault="009653A1" w:rsidP="00FA5B7F">
      <w:pPr>
        <w:spacing w:after="0" w:line="240" w:lineRule="auto"/>
        <w:ind w:left="851" w:right="1132"/>
        <w:jc w:val="both"/>
        <w:rPr>
          <w:rFonts w:ascii="Book Antiqua" w:eastAsia="Times New Roman" w:hAnsi="Book Antiqua"/>
          <w:i/>
          <w:iCs/>
          <w:sz w:val="18"/>
          <w:szCs w:val="18"/>
        </w:rPr>
      </w:pPr>
      <w:r w:rsidRPr="00C01317">
        <w:rPr>
          <w:rFonts w:ascii="Book Antiqua" w:eastAsia="Times New Roman" w:hAnsi="Book Antiqua"/>
          <w:i/>
          <w:iCs/>
          <w:sz w:val="18"/>
          <w:szCs w:val="18"/>
        </w:rPr>
        <w:t xml:space="preserve">Campus organizations help students develop social skills, leadership, and other skills </w:t>
      </w:r>
      <w:r w:rsidRPr="00C01317">
        <w:rPr>
          <w:rFonts w:ascii="Book Antiqua" w:eastAsia="Times New Roman" w:hAnsi="Book Antiqua"/>
          <w:i/>
          <w:iCs/>
          <w:sz w:val="18"/>
          <w:szCs w:val="18"/>
          <w:u w:val="single"/>
        </w:rPr>
        <w:t>that</w:t>
      </w:r>
      <w:r w:rsidRPr="00C01317">
        <w:rPr>
          <w:rFonts w:ascii="Book Antiqua" w:eastAsia="Times New Roman" w:hAnsi="Book Antiqua"/>
          <w:i/>
          <w:iCs/>
          <w:sz w:val="18"/>
          <w:szCs w:val="18"/>
        </w:rPr>
        <w:t xml:space="preserve"> cannot be acquired solely through academic learning.  (data 2)</w:t>
      </w:r>
    </w:p>
    <w:p w14:paraId="4F3A1A6E" w14:textId="77777777" w:rsidR="009653A1" w:rsidRDefault="00F0643C" w:rsidP="00E86FE2">
      <w:pPr>
        <w:spacing w:after="0" w:line="240" w:lineRule="auto"/>
        <w:ind w:firstLine="567"/>
        <w:jc w:val="both"/>
        <w:rPr>
          <w:rFonts w:ascii="Book Antiqua" w:eastAsia="Times New Roman" w:hAnsi="Book Antiqua"/>
        </w:rPr>
      </w:pPr>
      <w:r w:rsidRPr="009653A1">
        <w:rPr>
          <w:rFonts w:ascii="Book Antiqua" w:eastAsia="Times New Roman" w:hAnsi="Book Antiqua"/>
        </w:rPr>
        <w:t>In data 2, “that” is used as a demonstrative reference to introduce a relative clause. The clause introduced by “that” “...that cannot be acquired solely through academic learning...” serves to clarify or provide details about the skill in question. In this context, “that” introduces the relative clause “that cannot be acquired solely through academic learning” to emphasize the special quality of the skills developed through campus organizations. This clause indicates that the skills in question-such as social, leadership and other skills-are unique in that they require practical experience in addition to academic learning.</w:t>
      </w:r>
      <w:r>
        <w:rPr>
          <w:rFonts w:ascii="Book Antiqua" w:eastAsia="Times New Roman" w:hAnsi="Book Antiqua"/>
        </w:rPr>
        <w:t xml:space="preserve"> Thus, “that” acted as cohesive device by linking the noun “skills” to the rest of the cause that follows. It is helping the sentence to be understood easily by the reader</w:t>
      </w:r>
      <w:r w:rsidR="009653A1" w:rsidRPr="009653A1">
        <w:rPr>
          <w:rFonts w:ascii="Book Antiqua" w:eastAsia="Times New Roman" w:hAnsi="Book Antiqua"/>
        </w:rPr>
        <w:t>.</w:t>
      </w:r>
    </w:p>
    <w:p w14:paraId="566B4818" w14:textId="2917973C" w:rsidR="009653A1" w:rsidRPr="00FA5B7F" w:rsidRDefault="009653A1" w:rsidP="00FA5B7F">
      <w:pPr>
        <w:spacing w:after="0" w:line="240" w:lineRule="auto"/>
        <w:ind w:left="851" w:right="1132"/>
        <w:jc w:val="both"/>
        <w:rPr>
          <w:rFonts w:ascii="Book Antiqua" w:eastAsia="Times New Roman" w:hAnsi="Book Antiqua"/>
          <w:i/>
          <w:iCs/>
          <w:sz w:val="18"/>
          <w:szCs w:val="18"/>
        </w:rPr>
      </w:pPr>
      <w:r w:rsidRPr="00C01317">
        <w:rPr>
          <w:rFonts w:ascii="Book Antiqua" w:eastAsia="Times New Roman" w:hAnsi="Book Antiqua"/>
          <w:i/>
          <w:iCs/>
          <w:sz w:val="18"/>
          <w:szCs w:val="18"/>
        </w:rPr>
        <w:t xml:space="preserve">Organizations are important for students </w:t>
      </w:r>
      <w:r w:rsidRPr="00C01317">
        <w:rPr>
          <w:rFonts w:ascii="Book Antiqua" w:eastAsia="Times New Roman" w:hAnsi="Book Antiqua"/>
          <w:i/>
          <w:iCs/>
          <w:sz w:val="18"/>
          <w:szCs w:val="18"/>
          <w:u w:val="single"/>
        </w:rPr>
        <w:t>as</w:t>
      </w:r>
      <w:r w:rsidRPr="00C01317">
        <w:rPr>
          <w:rFonts w:ascii="Book Antiqua" w:eastAsia="Times New Roman" w:hAnsi="Book Antiqua"/>
          <w:i/>
          <w:iCs/>
          <w:sz w:val="18"/>
          <w:szCs w:val="18"/>
        </w:rPr>
        <w:t xml:space="preserve"> additional learning method outside of college, </w:t>
      </w:r>
      <w:r w:rsidRPr="00C01317">
        <w:rPr>
          <w:rFonts w:ascii="Book Antiqua" w:eastAsia="Times New Roman" w:hAnsi="Book Antiqua"/>
          <w:i/>
          <w:iCs/>
          <w:sz w:val="18"/>
          <w:szCs w:val="18"/>
          <w:u w:val="single"/>
        </w:rPr>
        <w:t>as</w:t>
      </w:r>
      <w:r w:rsidRPr="00C01317">
        <w:rPr>
          <w:rFonts w:ascii="Book Antiqua" w:eastAsia="Times New Roman" w:hAnsi="Book Antiqua"/>
          <w:i/>
          <w:iCs/>
          <w:sz w:val="18"/>
          <w:szCs w:val="18"/>
        </w:rPr>
        <w:t xml:space="preserve"> long </w:t>
      </w:r>
      <w:r w:rsidRPr="00C01317">
        <w:rPr>
          <w:rFonts w:ascii="Book Antiqua" w:eastAsia="Times New Roman" w:hAnsi="Book Antiqua"/>
          <w:i/>
          <w:iCs/>
          <w:sz w:val="18"/>
          <w:szCs w:val="18"/>
          <w:u w:val="single"/>
        </w:rPr>
        <w:t>as</w:t>
      </w:r>
      <w:r w:rsidRPr="00C01317">
        <w:rPr>
          <w:rFonts w:ascii="Book Antiqua" w:eastAsia="Times New Roman" w:hAnsi="Book Antiqua"/>
          <w:i/>
          <w:iCs/>
          <w:sz w:val="18"/>
          <w:szCs w:val="18"/>
        </w:rPr>
        <w:t xml:space="preserve"> the organization does not interfere with lectures. (data 1)</w:t>
      </w:r>
    </w:p>
    <w:p w14:paraId="272634BA" w14:textId="0911933F" w:rsidR="009653A1" w:rsidRPr="00FA5B7F" w:rsidRDefault="009653A1" w:rsidP="00FA5B7F">
      <w:pPr>
        <w:spacing w:after="0" w:line="240" w:lineRule="auto"/>
        <w:ind w:firstLine="567"/>
        <w:jc w:val="both"/>
        <w:rPr>
          <w:rFonts w:ascii="Book Antiqua" w:eastAsia="Times New Roman" w:hAnsi="Book Antiqua"/>
        </w:rPr>
      </w:pPr>
      <w:r w:rsidRPr="009653A1">
        <w:rPr>
          <w:rFonts w:ascii="Book Antiqua" w:eastAsia="Times New Roman" w:hAnsi="Book Antiqua"/>
        </w:rPr>
        <w:t>In data 1, “as” is used as a comparative reference to compare two things. In this sentence, “as” connects the clause that shows how the organization is considered important with the statement that the organization functions as an “additional learning method”. In the context of comparison, using “as” shows that the organization has a value or function equivalent to an additional learning method. This shows that the organization offers learning benefits comparable to other learning methods outside the college environment. The “as” in this sentence describes the organization's role in the context of additional learning. For example, “as an additional learning method” indicates that the organization provides educational benefits similar to other learning methods, which is important for student learning outside of lectures. “As long as” binds the additional clause ‘as long as the organization does not interfere with lectures’ to express a condition. Here, “as long as” sets a condition that the organization's benefits as an additional learning method only apply if the organization does not interfere with lectures.</w:t>
      </w:r>
    </w:p>
    <w:p w14:paraId="7FC18CEC" w14:textId="77777777" w:rsidR="009653A1" w:rsidRPr="00FA5B7F" w:rsidRDefault="009653A1" w:rsidP="00E86FE2">
      <w:pPr>
        <w:spacing w:after="0" w:line="240" w:lineRule="auto"/>
        <w:jc w:val="both"/>
        <w:rPr>
          <w:rFonts w:ascii="Book Antiqua" w:eastAsia="Times New Roman" w:hAnsi="Book Antiqua"/>
          <w:i/>
          <w:iCs/>
        </w:rPr>
      </w:pPr>
      <w:r w:rsidRPr="00FA5B7F">
        <w:rPr>
          <w:rFonts w:ascii="Book Antiqua" w:eastAsia="Times New Roman" w:hAnsi="Book Antiqua"/>
          <w:i/>
          <w:iCs/>
        </w:rPr>
        <w:t>Substitution</w:t>
      </w:r>
    </w:p>
    <w:p w14:paraId="3F483345" w14:textId="77777777" w:rsidR="009653A1" w:rsidRDefault="009653A1" w:rsidP="00E86FE2">
      <w:pPr>
        <w:spacing w:after="0" w:line="240" w:lineRule="auto"/>
        <w:ind w:firstLine="567"/>
        <w:jc w:val="both"/>
        <w:rPr>
          <w:rFonts w:ascii="Book Antiqua" w:eastAsia="Times New Roman" w:hAnsi="Book Antiqua"/>
        </w:rPr>
      </w:pPr>
      <w:r w:rsidRPr="009653A1">
        <w:rPr>
          <w:rFonts w:ascii="Book Antiqua" w:eastAsia="Times New Roman" w:hAnsi="Book Antiqua"/>
        </w:rPr>
        <w:t xml:space="preserve">Substitution is the process of replacing one item with another. The table above demonstrates that substitution occurs 3 times or 1,97 %. Substitution comprises three categories: nominal substitution, verbal substitution, and clausal substitution. However, the </w:t>
      </w:r>
      <w:r w:rsidRPr="009653A1">
        <w:rPr>
          <w:rFonts w:ascii="Book Antiqua" w:eastAsia="Times New Roman" w:hAnsi="Book Antiqua"/>
        </w:rPr>
        <w:lastRenderedPageBreak/>
        <w:t>students' essays only contain nominal and verbal substitutions, not clausal substitutions. Here are some examples of the student sentences:</w:t>
      </w:r>
    </w:p>
    <w:p w14:paraId="37AECF06" w14:textId="5B269033" w:rsidR="009653A1" w:rsidRPr="00FA5B7F" w:rsidRDefault="009653A1" w:rsidP="00FA5B7F">
      <w:pPr>
        <w:spacing w:after="0" w:line="240" w:lineRule="auto"/>
        <w:ind w:left="851" w:right="1132"/>
        <w:jc w:val="both"/>
        <w:rPr>
          <w:rFonts w:ascii="Book Antiqua" w:eastAsia="Times New Roman" w:hAnsi="Book Antiqua"/>
          <w:i/>
          <w:iCs/>
          <w:sz w:val="18"/>
          <w:szCs w:val="18"/>
        </w:rPr>
      </w:pPr>
      <w:r w:rsidRPr="00C01317">
        <w:rPr>
          <w:rFonts w:ascii="Book Antiqua" w:eastAsia="Times New Roman" w:hAnsi="Book Antiqua"/>
          <w:i/>
          <w:iCs/>
          <w:sz w:val="18"/>
          <w:szCs w:val="18"/>
        </w:rPr>
        <w:t xml:space="preserve">In conclusion, organizations can give us positive and useful things if the organization has a clear vision and mission, and the people in the organization have the </w:t>
      </w:r>
      <w:r w:rsidRPr="00C01317">
        <w:rPr>
          <w:rFonts w:ascii="Book Antiqua" w:eastAsia="Times New Roman" w:hAnsi="Book Antiqua"/>
          <w:i/>
          <w:iCs/>
          <w:sz w:val="18"/>
          <w:szCs w:val="18"/>
          <w:u w:val="single"/>
        </w:rPr>
        <w:t>same</w:t>
      </w:r>
      <w:r w:rsidRPr="00C01317">
        <w:rPr>
          <w:rFonts w:ascii="Book Antiqua" w:eastAsia="Times New Roman" w:hAnsi="Book Antiqua"/>
          <w:i/>
          <w:iCs/>
          <w:sz w:val="18"/>
          <w:szCs w:val="18"/>
        </w:rPr>
        <w:t xml:space="preserve"> goals, not just the </w:t>
      </w:r>
      <w:r w:rsidRPr="00C01317">
        <w:rPr>
          <w:rFonts w:ascii="Book Antiqua" w:eastAsia="Times New Roman" w:hAnsi="Book Antiqua"/>
          <w:i/>
          <w:iCs/>
          <w:sz w:val="18"/>
          <w:szCs w:val="18"/>
          <w:u w:val="single"/>
        </w:rPr>
        <w:t>same</w:t>
      </w:r>
      <w:r w:rsidRPr="00C01317">
        <w:rPr>
          <w:rFonts w:ascii="Book Antiqua" w:eastAsia="Times New Roman" w:hAnsi="Book Antiqua"/>
          <w:i/>
          <w:iCs/>
          <w:sz w:val="18"/>
          <w:szCs w:val="18"/>
        </w:rPr>
        <w:t>. (data 1)</w:t>
      </w:r>
    </w:p>
    <w:p w14:paraId="4848EC46" w14:textId="77777777" w:rsidR="009653A1" w:rsidRDefault="009653A1" w:rsidP="00E86FE2">
      <w:pPr>
        <w:spacing w:after="0" w:line="240" w:lineRule="auto"/>
        <w:ind w:firstLine="567"/>
        <w:jc w:val="both"/>
        <w:rPr>
          <w:rFonts w:ascii="Book Antiqua" w:eastAsia="Times New Roman" w:hAnsi="Book Antiqua"/>
        </w:rPr>
      </w:pPr>
      <w:r w:rsidRPr="009653A1">
        <w:rPr>
          <w:rFonts w:ascii="Book Antiqua" w:eastAsia="Times New Roman" w:hAnsi="Book Antiqua"/>
        </w:rPr>
        <w:t>“Same” is used as a nominal substitution to avoid repeating the same word or group of words mentioned before. In this case, “same” replaces the previously mentioned phrase or noun. In this sentence, “same” first refers to “goals”. The word “the people in the organization have the same goals” means that the people in the organization have the same goals. The use of “same” here replaces the repetition of the word “goals” to maintain the clarity and order of the sentence.</w:t>
      </w:r>
    </w:p>
    <w:p w14:paraId="177FD2A5" w14:textId="7176ED4F" w:rsidR="009653A1" w:rsidRPr="009653A1" w:rsidRDefault="009653A1" w:rsidP="00FA5B7F">
      <w:pPr>
        <w:spacing w:after="0" w:line="240" w:lineRule="auto"/>
        <w:ind w:firstLine="567"/>
        <w:jc w:val="both"/>
        <w:rPr>
          <w:rFonts w:ascii="Book Antiqua" w:eastAsia="Times New Roman" w:hAnsi="Book Antiqua"/>
        </w:rPr>
      </w:pPr>
      <w:r w:rsidRPr="009653A1">
        <w:rPr>
          <w:rFonts w:ascii="Book Antiqua" w:eastAsia="Times New Roman" w:hAnsi="Book Antiqua"/>
        </w:rPr>
        <w:t>In the last part of the sentence, “not just the same,” the word “same” is used again to state that the people in the organization do not just have the same goal, but more than that. This shows that besides having the same goal, there are other factors to consider. “Same” helps to keep the sentence concise by avoiding the repetition of the already mentioned phrase ‘goals’. This makes the sentence more effective and clearer without losing meaning. If the sentence doesn't use “same” as a nominal substitution, the sentence will sound awkward and repetitive, like: “and the people in the organization have the same goals, not just the same goals.” By using “same,” the sentence becomes shorter and clearer.</w:t>
      </w:r>
    </w:p>
    <w:p w14:paraId="043E0193" w14:textId="07B9648D" w:rsidR="009653A1" w:rsidRPr="00FA5B7F" w:rsidRDefault="009653A1" w:rsidP="00FA5B7F">
      <w:pPr>
        <w:spacing w:after="0" w:line="240" w:lineRule="auto"/>
        <w:ind w:left="851" w:right="1132"/>
        <w:jc w:val="both"/>
        <w:rPr>
          <w:rFonts w:ascii="Book Antiqua" w:eastAsia="Times New Roman" w:hAnsi="Book Antiqua"/>
          <w:i/>
          <w:iCs/>
          <w:sz w:val="18"/>
          <w:szCs w:val="18"/>
        </w:rPr>
      </w:pPr>
      <w:r w:rsidRPr="00C01317">
        <w:rPr>
          <w:rFonts w:ascii="Book Antiqua" w:eastAsia="Times New Roman" w:hAnsi="Book Antiqua"/>
          <w:i/>
          <w:iCs/>
          <w:sz w:val="18"/>
          <w:szCs w:val="18"/>
        </w:rPr>
        <w:t xml:space="preserve">This encourages each member to improve face-to-face communication and practice public speaking skills when presenting activities, just as I </w:t>
      </w:r>
      <w:r w:rsidRPr="00C01317">
        <w:rPr>
          <w:rFonts w:ascii="Book Antiqua" w:eastAsia="Times New Roman" w:hAnsi="Book Antiqua"/>
          <w:i/>
          <w:iCs/>
          <w:sz w:val="18"/>
          <w:szCs w:val="18"/>
          <w:u w:val="single"/>
        </w:rPr>
        <w:t>do</w:t>
      </w:r>
      <w:r w:rsidRPr="00C01317">
        <w:rPr>
          <w:rFonts w:ascii="Book Antiqua" w:eastAsia="Times New Roman" w:hAnsi="Book Antiqua"/>
          <w:i/>
          <w:iCs/>
          <w:sz w:val="18"/>
          <w:szCs w:val="18"/>
        </w:rPr>
        <w:t xml:space="preserve"> in my role. (data 2)</w:t>
      </w:r>
    </w:p>
    <w:p w14:paraId="59CF170D" w14:textId="77777777" w:rsidR="009653A1" w:rsidRDefault="009653A1" w:rsidP="00E86FE2">
      <w:pPr>
        <w:spacing w:after="0" w:line="240" w:lineRule="auto"/>
        <w:ind w:firstLine="567"/>
        <w:jc w:val="both"/>
        <w:rPr>
          <w:rFonts w:ascii="Book Antiqua" w:eastAsia="Times New Roman" w:hAnsi="Book Antiqua"/>
        </w:rPr>
      </w:pPr>
      <w:r w:rsidRPr="009653A1">
        <w:rPr>
          <w:rFonts w:ascii="Book Antiqua" w:eastAsia="Times New Roman" w:hAnsi="Book Antiqua"/>
        </w:rPr>
        <w:t>“Do” is used as a verbal substitution to replace the sentence part containing the previously mentioned verb or verb group. This helps avoid unnecessary repetition and maintains the smoothness and clarity of the sentence. In this sentence, “do” replaces the phrase “improve face-to-face communication and practice public speaking skills when presenting activities”. Using “do” helps avoid repeating the entire word and makes the sentence more concise.</w:t>
      </w:r>
    </w:p>
    <w:p w14:paraId="78B445D4" w14:textId="77777777" w:rsidR="009653A1" w:rsidRDefault="009653A1" w:rsidP="00E86FE2">
      <w:pPr>
        <w:spacing w:after="0" w:line="240" w:lineRule="auto"/>
        <w:ind w:firstLine="567"/>
        <w:jc w:val="both"/>
        <w:rPr>
          <w:rFonts w:ascii="Book Antiqua" w:eastAsia="Times New Roman" w:hAnsi="Book Antiqua"/>
        </w:rPr>
      </w:pPr>
      <w:r w:rsidRPr="009653A1">
        <w:rPr>
          <w:rFonts w:ascii="Book Antiqua" w:eastAsia="Times New Roman" w:hAnsi="Book Antiqua"/>
        </w:rPr>
        <w:t>The full sentence, if without using verbal substitution, would be: “This encourages each member to improve face-to-face communication and practice public speaking skills when presenting activities, just as I improve face-to-face communication and practice public speaking skills when presenting activities in my role.” By using the word “do”, the sentence becomes shorter and less repetitive.</w:t>
      </w:r>
    </w:p>
    <w:p w14:paraId="780C08E9" w14:textId="6E532207" w:rsidR="009653A1" w:rsidRPr="009653A1" w:rsidRDefault="009653A1" w:rsidP="00FA5B7F">
      <w:pPr>
        <w:spacing w:after="0" w:line="240" w:lineRule="auto"/>
        <w:ind w:firstLine="567"/>
        <w:jc w:val="both"/>
        <w:rPr>
          <w:rFonts w:ascii="Book Antiqua" w:eastAsia="Times New Roman" w:hAnsi="Book Antiqua"/>
        </w:rPr>
      </w:pPr>
      <w:r w:rsidRPr="009653A1">
        <w:rPr>
          <w:rFonts w:ascii="Book Antiqua" w:eastAsia="Times New Roman" w:hAnsi="Book Antiqua"/>
        </w:rPr>
        <w:t>“Do” helps to keep sentences concise and clear by replacing long verb phrases. This makes the sentence easier to read and understand. The use of “do” also emphasizes that the writer is doing the same thing each member is encouraged to do: improve face-to-face communication and practice public speaking skills when presenting activities.</w:t>
      </w:r>
    </w:p>
    <w:p w14:paraId="00BED313" w14:textId="77777777" w:rsidR="009653A1" w:rsidRPr="00FA5B7F" w:rsidRDefault="009653A1" w:rsidP="00E86FE2">
      <w:pPr>
        <w:spacing w:after="0" w:line="240" w:lineRule="auto"/>
        <w:jc w:val="both"/>
        <w:rPr>
          <w:rFonts w:ascii="Book Antiqua" w:eastAsia="Times New Roman" w:hAnsi="Book Antiqua"/>
          <w:i/>
          <w:iCs/>
        </w:rPr>
      </w:pPr>
      <w:r w:rsidRPr="00FA5B7F">
        <w:rPr>
          <w:rFonts w:ascii="Book Antiqua" w:eastAsia="Times New Roman" w:hAnsi="Book Antiqua"/>
          <w:i/>
          <w:iCs/>
        </w:rPr>
        <w:t>Ellipsis</w:t>
      </w:r>
    </w:p>
    <w:p w14:paraId="33B44044" w14:textId="77777777" w:rsidR="009653A1" w:rsidRDefault="009653A1" w:rsidP="00E86FE2">
      <w:pPr>
        <w:spacing w:after="0" w:line="240" w:lineRule="auto"/>
        <w:ind w:firstLine="567"/>
        <w:jc w:val="both"/>
        <w:rPr>
          <w:rFonts w:ascii="Book Antiqua" w:eastAsia="Times New Roman" w:hAnsi="Book Antiqua"/>
        </w:rPr>
      </w:pPr>
      <w:r w:rsidRPr="009653A1">
        <w:rPr>
          <w:rFonts w:ascii="Book Antiqua" w:eastAsia="Times New Roman" w:hAnsi="Book Antiqua"/>
        </w:rPr>
        <w:t>An ellipsis is a substitution in which the original item is not replaced with anything else. There are three types of ellipsis: verbal, nominal, and clausal. The table above illustrates that ellipses occur 2 times, or 1,32 %. The researcher</w:t>
      </w:r>
      <w:r w:rsidR="00C01317">
        <w:rPr>
          <w:rFonts w:ascii="Book Antiqua" w:eastAsia="Times New Roman" w:hAnsi="Book Antiqua"/>
          <w:lang w:val="en-US"/>
        </w:rPr>
        <w:t>s</w:t>
      </w:r>
      <w:r w:rsidRPr="009653A1">
        <w:rPr>
          <w:rFonts w:ascii="Book Antiqua" w:eastAsia="Times New Roman" w:hAnsi="Book Antiqua"/>
        </w:rPr>
        <w:t xml:space="preserve"> discovered only nominal ellipsis in the data. Here are some examples of the student sentences:</w:t>
      </w:r>
    </w:p>
    <w:p w14:paraId="3EC82385" w14:textId="5B0A7A50" w:rsidR="009653A1" w:rsidRPr="00FA5B7F" w:rsidRDefault="009653A1" w:rsidP="00FA5B7F">
      <w:pPr>
        <w:spacing w:after="0" w:line="240" w:lineRule="auto"/>
        <w:ind w:left="851" w:right="1132"/>
        <w:jc w:val="both"/>
        <w:rPr>
          <w:rFonts w:ascii="Book Antiqua" w:eastAsia="Times New Roman" w:hAnsi="Book Antiqua"/>
          <w:i/>
          <w:iCs/>
          <w:sz w:val="18"/>
          <w:szCs w:val="18"/>
        </w:rPr>
      </w:pPr>
      <w:r w:rsidRPr="00C01317">
        <w:rPr>
          <w:rFonts w:ascii="Book Antiqua" w:eastAsia="Times New Roman" w:hAnsi="Book Antiqua"/>
          <w:i/>
          <w:iCs/>
          <w:sz w:val="18"/>
          <w:szCs w:val="18"/>
        </w:rPr>
        <w:t xml:space="preserve">Organizations are important for students as additional learning method outside of college, as long as the organization does not interfere with lectures. But being a student does not have to mean joining </w:t>
      </w:r>
      <w:r w:rsidRPr="00C01317">
        <w:rPr>
          <w:rFonts w:ascii="Book Antiqua" w:eastAsia="Times New Roman" w:hAnsi="Book Antiqua"/>
          <w:i/>
          <w:iCs/>
          <w:sz w:val="18"/>
          <w:szCs w:val="18"/>
          <w:u w:val="single"/>
        </w:rPr>
        <w:t>one</w:t>
      </w:r>
      <w:r w:rsidRPr="00C01317">
        <w:rPr>
          <w:rFonts w:ascii="Book Antiqua" w:eastAsia="Times New Roman" w:hAnsi="Book Antiqua"/>
          <w:i/>
          <w:iCs/>
          <w:sz w:val="18"/>
          <w:szCs w:val="18"/>
        </w:rPr>
        <w:t>, because we have the right to choose. (data 1)</w:t>
      </w:r>
    </w:p>
    <w:p w14:paraId="7CCE5CE6" w14:textId="3C03283A" w:rsidR="009653A1" w:rsidRPr="009653A1" w:rsidRDefault="009653A1" w:rsidP="00FA5B7F">
      <w:pPr>
        <w:spacing w:after="0" w:line="240" w:lineRule="auto"/>
        <w:ind w:firstLine="567"/>
        <w:jc w:val="both"/>
        <w:rPr>
          <w:rFonts w:ascii="Book Antiqua" w:eastAsia="Times New Roman" w:hAnsi="Book Antiqua"/>
        </w:rPr>
      </w:pPr>
      <w:r w:rsidRPr="009653A1">
        <w:rPr>
          <w:rFonts w:ascii="Book Antiqua" w:eastAsia="Times New Roman" w:hAnsi="Book Antiqua"/>
        </w:rPr>
        <w:t>“One” is used as a nominal ellipsis to replace a noun or phrase that has been mentioned earlier in the text. In this case, “one” replaces the word “organization” mentioned in the first sentence. In the sentence “But being a student does not have to mean joining one,” the word “one” replaces the word “organization”. This is done to avoid repeating the word “organization” that has been mentioned before in the same context so that the sentence becomes more concise and easier to understand. The complete sentence, if without “one,” would be: “But being a student does not have to mean joining an organization,” because the word ‘organization’ was already mentioned in the previous sentence.</w:t>
      </w:r>
    </w:p>
    <w:p w14:paraId="03467854" w14:textId="511754BF" w:rsidR="009653A1" w:rsidRPr="00FA5B7F" w:rsidRDefault="009653A1" w:rsidP="00FA5B7F">
      <w:pPr>
        <w:spacing w:after="0" w:line="240" w:lineRule="auto"/>
        <w:ind w:left="851" w:right="1132"/>
        <w:jc w:val="both"/>
        <w:rPr>
          <w:rFonts w:ascii="Book Antiqua" w:eastAsia="Times New Roman" w:hAnsi="Book Antiqua"/>
          <w:i/>
          <w:iCs/>
          <w:sz w:val="18"/>
          <w:szCs w:val="18"/>
        </w:rPr>
      </w:pPr>
      <w:r w:rsidRPr="00C01317">
        <w:rPr>
          <w:rFonts w:ascii="Book Antiqua" w:eastAsia="Times New Roman" w:hAnsi="Book Antiqua"/>
          <w:i/>
          <w:iCs/>
          <w:sz w:val="18"/>
          <w:szCs w:val="18"/>
        </w:rPr>
        <w:t xml:space="preserve">They need to manage their time well and find a balance between academic and non-academic activities. Students should also consider the sacrifices needed to advance in </w:t>
      </w:r>
      <w:r w:rsidRPr="00C01317">
        <w:rPr>
          <w:rFonts w:ascii="Book Antiqua" w:eastAsia="Times New Roman" w:hAnsi="Book Antiqua"/>
          <w:i/>
          <w:iCs/>
          <w:sz w:val="18"/>
          <w:szCs w:val="18"/>
          <w:u w:val="single"/>
        </w:rPr>
        <w:t>one</w:t>
      </w:r>
      <w:r w:rsidRPr="00C01317">
        <w:rPr>
          <w:rFonts w:ascii="Book Antiqua" w:eastAsia="Times New Roman" w:hAnsi="Book Antiqua"/>
          <w:i/>
          <w:iCs/>
          <w:sz w:val="18"/>
          <w:szCs w:val="18"/>
        </w:rPr>
        <w:t xml:space="preserve"> and pursue their goals. (data 2)</w:t>
      </w:r>
    </w:p>
    <w:p w14:paraId="547546D6" w14:textId="308F4F3B" w:rsidR="009653A1" w:rsidRPr="009653A1" w:rsidRDefault="009653A1" w:rsidP="00FA5B7F">
      <w:pPr>
        <w:spacing w:after="0" w:line="240" w:lineRule="auto"/>
        <w:ind w:firstLine="567"/>
        <w:jc w:val="both"/>
        <w:rPr>
          <w:rFonts w:ascii="Book Antiqua" w:eastAsia="Times New Roman" w:hAnsi="Book Antiqua"/>
        </w:rPr>
      </w:pPr>
      <w:r w:rsidRPr="009653A1">
        <w:rPr>
          <w:rFonts w:ascii="Book Antiqua" w:eastAsia="Times New Roman" w:hAnsi="Book Antiqua"/>
        </w:rPr>
        <w:lastRenderedPageBreak/>
        <w:t>“One” is used as a nominal ellipsis to replace a noun or phrase that has been mentioned previously in the context of a sentence or paragraph. In this case, “one” replaces the phrase “academic and non-academic activities” mentioned in the previous sentence. In the sentence “Students should also consider the sacrifices needed to advance in one and pursue their goals,” the word “one” replaces either “academic activities” or “non-academic activities”. This is done to avoid repeating the full phrase mentioned earlier, making the sentence more concise and efficient. The full sentence, if without using “one,” would be: “Students should also consider the sacrifices needed to advance in academic activities or non-academic activities and pursue their goals.” By using “one,” the sentence becomes more concise.</w:t>
      </w:r>
    </w:p>
    <w:p w14:paraId="322B5EFA" w14:textId="77777777" w:rsidR="009653A1" w:rsidRPr="00FA5B7F" w:rsidRDefault="009653A1" w:rsidP="00E86FE2">
      <w:pPr>
        <w:spacing w:after="0" w:line="240" w:lineRule="auto"/>
        <w:jc w:val="both"/>
        <w:rPr>
          <w:rFonts w:ascii="Book Antiqua" w:eastAsia="Times New Roman" w:hAnsi="Book Antiqua"/>
          <w:i/>
          <w:iCs/>
        </w:rPr>
      </w:pPr>
      <w:r w:rsidRPr="00FA5B7F">
        <w:rPr>
          <w:rFonts w:ascii="Book Antiqua" w:eastAsia="Times New Roman" w:hAnsi="Book Antiqua"/>
          <w:i/>
          <w:iCs/>
        </w:rPr>
        <w:t>Conjunction</w:t>
      </w:r>
    </w:p>
    <w:p w14:paraId="7DF9ABFD" w14:textId="04DF5391" w:rsidR="009653A1" w:rsidRPr="009653A1" w:rsidRDefault="009653A1" w:rsidP="00FA5B7F">
      <w:pPr>
        <w:spacing w:after="0" w:line="240" w:lineRule="auto"/>
        <w:ind w:firstLine="720"/>
        <w:jc w:val="both"/>
        <w:rPr>
          <w:rFonts w:ascii="Book Antiqua" w:eastAsia="Times New Roman" w:hAnsi="Book Antiqua"/>
        </w:rPr>
      </w:pPr>
      <w:r w:rsidRPr="009653A1">
        <w:rPr>
          <w:rFonts w:ascii="Book Antiqua" w:eastAsia="Times New Roman" w:hAnsi="Book Antiqua"/>
        </w:rPr>
        <w:t>Halliday and Hasan state that only conjunctions between sentences or paragraphs are permitted, not conjunctions within sentences, between phrases, or between subjects. In students' essays, there are 40 conjunctions in students' writing for 26,32 % of data in total. They have included four sorts of conjunctions: additive, adversative, causal, and temporal.</w:t>
      </w:r>
    </w:p>
    <w:p w14:paraId="591FF6E9" w14:textId="64A377D6" w:rsidR="009653A1" w:rsidRPr="00FA5B7F" w:rsidRDefault="009653A1" w:rsidP="00FA5B7F">
      <w:pPr>
        <w:spacing w:after="0" w:line="240" w:lineRule="auto"/>
        <w:ind w:left="851" w:right="1132"/>
        <w:jc w:val="both"/>
        <w:rPr>
          <w:rFonts w:ascii="Book Antiqua" w:eastAsia="Times New Roman" w:hAnsi="Book Antiqua"/>
          <w:i/>
          <w:iCs/>
          <w:sz w:val="18"/>
          <w:szCs w:val="18"/>
        </w:rPr>
      </w:pPr>
      <w:r w:rsidRPr="00C01317">
        <w:rPr>
          <w:rFonts w:ascii="Book Antiqua" w:eastAsia="Times New Roman" w:hAnsi="Book Antiqua"/>
          <w:i/>
          <w:iCs/>
          <w:sz w:val="18"/>
          <w:szCs w:val="18"/>
        </w:rPr>
        <w:t xml:space="preserve">Maybe many people out there say that, organizations can give us broad insights, build wider relationships, add experience, </w:t>
      </w:r>
      <w:r w:rsidRPr="00C01317">
        <w:rPr>
          <w:rFonts w:ascii="Book Antiqua" w:eastAsia="Times New Roman" w:hAnsi="Book Antiqua"/>
          <w:i/>
          <w:iCs/>
          <w:sz w:val="18"/>
          <w:szCs w:val="18"/>
          <w:u w:val="single"/>
        </w:rPr>
        <w:t>and</w:t>
      </w:r>
      <w:r w:rsidRPr="00C01317">
        <w:rPr>
          <w:rFonts w:ascii="Book Antiqua" w:eastAsia="Times New Roman" w:hAnsi="Book Antiqua"/>
          <w:i/>
          <w:iCs/>
          <w:sz w:val="18"/>
          <w:szCs w:val="18"/>
        </w:rPr>
        <w:t xml:space="preserve"> develop talent.</w:t>
      </w:r>
    </w:p>
    <w:p w14:paraId="2F19C2CA" w14:textId="6E39447A" w:rsidR="009653A1" w:rsidRPr="009653A1" w:rsidRDefault="00F0643C" w:rsidP="00FA5B7F">
      <w:pPr>
        <w:spacing w:after="0" w:line="240" w:lineRule="auto"/>
        <w:ind w:firstLine="567"/>
        <w:jc w:val="both"/>
        <w:rPr>
          <w:rFonts w:ascii="Book Antiqua" w:eastAsia="Times New Roman" w:hAnsi="Book Antiqua"/>
        </w:rPr>
      </w:pPr>
      <w:r w:rsidRPr="009653A1">
        <w:rPr>
          <w:rFonts w:ascii="Book Antiqua" w:eastAsia="Times New Roman" w:hAnsi="Book Antiqua"/>
        </w:rPr>
        <w:t>“And” is an additive conjunction to connect words, phrases, or clauses with an equal relationship or add related information. It shows that the connected elements have equal standing in the sentence and together contribute to the overall meaning. In this sentence, “and” connects several different components but share a common context, namely the various benefits that organizations can provide to individuals. These elements include “give us broad insights”, “build wider relationships”, “add experience”, and “develop talent”.</w:t>
      </w:r>
      <w:r>
        <w:rPr>
          <w:rFonts w:ascii="Book Antiqua" w:eastAsia="Times New Roman" w:hAnsi="Book Antiqua"/>
        </w:rPr>
        <w:t xml:space="preserve"> The use of “and” before the last element “develop talent” indicate that the sentence almost approaching the final element of the series. The word “and” could maintain grammatical cohesion, ensure that the ideas are connected smoothly and logically. It also ensure the readers that all these elements are parallel advantages of participanting in organization, not an isolated element</w:t>
      </w:r>
      <w:r w:rsidR="009653A1" w:rsidRPr="009653A1">
        <w:rPr>
          <w:rFonts w:ascii="Book Antiqua" w:eastAsia="Times New Roman" w:hAnsi="Book Antiqua"/>
        </w:rPr>
        <w:t>.</w:t>
      </w:r>
    </w:p>
    <w:p w14:paraId="1C1DC4C8" w14:textId="4B002972" w:rsidR="009653A1" w:rsidRPr="00FA5B7F" w:rsidRDefault="009653A1" w:rsidP="00FA5B7F">
      <w:pPr>
        <w:spacing w:after="0" w:line="240" w:lineRule="auto"/>
        <w:ind w:left="851" w:right="1132"/>
        <w:jc w:val="both"/>
        <w:rPr>
          <w:rFonts w:ascii="Book Antiqua" w:eastAsia="Times New Roman" w:hAnsi="Book Antiqua"/>
          <w:i/>
          <w:iCs/>
          <w:sz w:val="18"/>
          <w:szCs w:val="18"/>
        </w:rPr>
      </w:pPr>
      <w:r w:rsidRPr="00C01317">
        <w:rPr>
          <w:rFonts w:ascii="Book Antiqua" w:eastAsia="Times New Roman" w:hAnsi="Book Antiqua"/>
          <w:i/>
          <w:iCs/>
          <w:sz w:val="18"/>
          <w:szCs w:val="18"/>
          <w:u w:val="single"/>
        </w:rPr>
        <w:t>However</w:t>
      </w:r>
      <w:r w:rsidRPr="00C01317">
        <w:rPr>
          <w:rFonts w:ascii="Book Antiqua" w:eastAsia="Times New Roman" w:hAnsi="Book Antiqua"/>
          <w:i/>
          <w:iCs/>
          <w:sz w:val="18"/>
          <w:szCs w:val="18"/>
        </w:rPr>
        <w:t>, despite the great benefits of organizing, students should still prioritize their academic tasks. (data 2)</w:t>
      </w:r>
    </w:p>
    <w:p w14:paraId="3D12E407" w14:textId="77777777" w:rsidR="009653A1" w:rsidRDefault="008329BB" w:rsidP="00E86FE2">
      <w:pPr>
        <w:spacing w:after="0" w:line="240" w:lineRule="auto"/>
        <w:ind w:firstLine="567"/>
        <w:jc w:val="both"/>
        <w:rPr>
          <w:rFonts w:ascii="Book Antiqua" w:eastAsia="Times New Roman" w:hAnsi="Book Antiqua"/>
        </w:rPr>
      </w:pPr>
      <w:r w:rsidRPr="009653A1">
        <w:rPr>
          <w:rFonts w:ascii="Book Antiqua" w:eastAsia="Times New Roman" w:hAnsi="Book Antiqua"/>
        </w:rPr>
        <w:t xml:space="preserve">“However” is an adversative conjunction to connect two conflicting or contrasting ideas or clauses. It shows that there is a contradiction or opposition between the two parts of the sentence. </w:t>
      </w:r>
      <w:r>
        <w:rPr>
          <w:rFonts w:ascii="Book Antiqua" w:eastAsia="Times New Roman" w:hAnsi="Book Antiqua"/>
        </w:rPr>
        <w:t xml:space="preserve">It emphasizes that the idea in this sentnce contrast with the idea that came on the previous sentence. </w:t>
      </w:r>
      <w:r w:rsidRPr="009653A1">
        <w:rPr>
          <w:rFonts w:ascii="Book Antiqua" w:eastAsia="Times New Roman" w:hAnsi="Book Antiqua"/>
        </w:rPr>
        <w:t xml:space="preserve">In this sentence, “however” connects two conflicting ideas: the great benefits of organizing (“the great benefits of organizing”) and the importance of academic priorities (“students should still prioritize their academic tasks”). “However” </w:t>
      </w:r>
      <w:r>
        <w:rPr>
          <w:rFonts w:ascii="Book Antiqua" w:eastAsia="Times New Roman" w:hAnsi="Book Antiqua"/>
        </w:rPr>
        <w:t xml:space="preserve">has an important role in maintaining logical cohesion acoress ideas. It also </w:t>
      </w:r>
      <w:r w:rsidRPr="009653A1">
        <w:rPr>
          <w:rFonts w:ascii="Book Antiqua" w:eastAsia="Times New Roman" w:hAnsi="Book Antiqua"/>
        </w:rPr>
        <w:t>emphasizes that although organization provides many benefits, it should not override academic tasks, which should still be a top priority for students</w:t>
      </w:r>
      <w:r w:rsidR="009653A1" w:rsidRPr="009653A1">
        <w:rPr>
          <w:rFonts w:ascii="Book Antiqua" w:eastAsia="Times New Roman" w:hAnsi="Book Antiqua"/>
        </w:rPr>
        <w:t>.</w:t>
      </w:r>
    </w:p>
    <w:p w14:paraId="462C76CF" w14:textId="6FE64C16" w:rsidR="009653A1" w:rsidRPr="00FA5B7F" w:rsidRDefault="009653A1" w:rsidP="00FA5B7F">
      <w:pPr>
        <w:spacing w:after="0" w:line="240" w:lineRule="auto"/>
        <w:ind w:left="851" w:right="1132"/>
        <w:jc w:val="both"/>
        <w:rPr>
          <w:rFonts w:ascii="Book Antiqua" w:eastAsia="Times New Roman" w:hAnsi="Book Antiqua"/>
          <w:i/>
          <w:iCs/>
          <w:sz w:val="18"/>
          <w:szCs w:val="18"/>
        </w:rPr>
      </w:pPr>
      <w:r w:rsidRPr="00C01317">
        <w:rPr>
          <w:rFonts w:ascii="Book Antiqua" w:eastAsia="Times New Roman" w:hAnsi="Book Antiqua"/>
          <w:i/>
          <w:iCs/>
          <w:sz w:val="18"/>
          <w:szCs w:val="18"/>
        </w:rPr>
        <w:t xml:space="preserve">I agree with the statement that students should be active in organizing </w:t>
      </w:r>
      <w:r w:rsidRPr="00C01317">
        <w:rPr>
          <w:rFonts w:ascii="Book Antiqua" w:eastAsia="Times New Roman" w:hAnsi="Book Antiqua"/>
          <w:i/>
          <w:iCs/>
          <w:sz w:val="18"/>
          <w:szCs w:val="18"/>
          <w:u w:val="single"/>
        </w:rPr>
        <w:t>because</w:t>
      </w:r>
      <w:r w:rsidRPr="00C01317">
        <w:rPr>
          <w:rFonts w:ascii="Book Antiqua" w:eastAsia="Times New Roman" w:hAnsi="Book Antiqua"/>
          <w:i/>
          <w:iCs/>
          <w:sz w:val="18"/>
          <w:szCs w:val="18"/>
        </w:rPr>
        <w:t xml:space="preserve"> it provides many benefits for students. (data 2)</w:t>
      </w:r>
    </w:p>
    <w:p w14:paraId="32D6B7A6" w14:textId="77777777" w:rsidR="009653A1" w:rsidRDefault="00F71DC8" w:rsidP="00E86FE2">
      <w:pPr>
        <w:spacing w:after="0" w:line="240" w:lineRule="auto"/>
        <w:ind w:firstLine="567"/>
        <w:jc w:val="both"/>
        <w:rPr>
          <w:rFonts w:ascii="Book Antiqua" w:eastAsia="Times New Roman" w:hAnsi="Book Antiqua"/>
        </w:rPr>
      </w:pPr>
      <w:r w:rsidRPr="009653A1">
        <w:rPr>
          <w:rFonts w:ascii="Book Antiqua" w:eastAsia="Times New Roman" w:hAnsi="Book Antiqua"/>
        </w:rPr>
        <w:t xml:space="preserve">“Because” is used as a causal conjunction to connect two clauses that show a cause-and-effect relationship. </w:t>
      </w:r>
      <w:r>
        <w:rPr>
          <w:rFonts w:ascii="Book Antiqua" w:eastAsia="Times New Roman" w:hAnsi="Book Antiqua"/>
        </w:rPr>
        <w:t xml:space="preserve">It links the writer’s opinion with the supporting reason. </w:t>
      </w:r>
      <w:r w:rsidRPr="009653A1">
        <w:rPr>
          <w:rFonts w:ascii="Book Antiqua" w:eastAsia="Times New Roman" w:hAnsi="Book Antiqua"/>
        </w:rPr>
        <w:t>The clause that follows “because” provides the reason or cause for the main clause. In this sentence, “because” connects the main clause</w:t>
      </w:r>
      <w:r>
        <w:rPr>
          <w:rFonts w:ascii="Book Antiqua" w:eastAsia="Times New Roman" w:hAnsi="Book Antiqua"/>
        </w:rPr>
        <w:t xml:space="preserve"> (writer’s opinion)</w:t>
      </w:r>
      <w:r w:rsidRPr="009653A1">
        <w:rPr>
          <w:rFonts w:ascii="Book Antiqua" w:eastAsia="Times New Roman" w:hAnsi="Book Antiqua"/>
        </w:rPr>
        <w:t xml:space="preserve">, “I agree with the statement that students should be active in organizing” with the causal clause </w:t>
      </w:r>
      <w:r>
        <w:rPr>
          <w:rFonts w:ascii="Book Antiqua" w:eastAsia="Times New Roman" w:hAnsi="Book Antiqua"/>
        </w:rPr>
        <w:t xml:space="preserve">(supporting reason) </w:t>
      </w:r>
      <w:r w:rsidRPr="009653A1">
        <w:rPr>
          <w:rFonts w:ascii="Book Antiqua" w:eastAsia="Times New Roman" w:hAnsi="Book Antiqua"/>
        </w:rPr>
        <w:t>“it provides many benefits for students”. The use of “because” explains why the writer agrees with the statement that students should be active in organizing.</w:t>
      </w:r>
      <w:r>
        <w:rPr>
          <w:rFonts w:ascii="Book Antiqua" w:eastAsia="Times New Roman" w:hAnsi="Book Antiqua"/>
        </w:rPr>
        <w:t xml:space="preserve"> This causal conjunction can maintain the logical flow of the sentence and also strengthen the writer’s argument by showing that writer’s point of view is not random, it is based on clear reason</w:t>
      </w:r>
      <w:r w:rsidR="009653A1" w:rsidRPr="009653A1">
        <w:rPr>
          <w:rFonts w:ascii="Book Antiqua" w:eastAsia="Times New Roman" w:hAnsi="Book Antiqua"/>
        </w:rPr>
        <w:t>.</w:t>
      </w:r>
    </w:p>
    <w:p w14:paraId="30472AA2" w14:textId="2377B608" w:rsidR="009653A1" w:rsidRPr="00FA5B7F" w:rsidRDefault="009653A1" w:rsidP="00FA5B7F">
      <w:pPr>
        <w:spacing w:after="0" w:line="240" w:lineRule="auto"/>
        <w:ind w:left="851" w:right="1132"/>
        <w:jc w:val="both"/>
        <w:rPr>
          <w:rFonts w:ascii="Book Antiqua" w:eastAsia="Times New Roman" w:hAnsi="Book Antiqua"/>
          <w:i/>
          <w:iCs/>
          <w:sz w:val="18"/>
          <w:szCs w:val="18"/>
        </w:rPr>
      </w:pPr>
      <w:r w:rsidRPr="00C01317">
        <w:rPr>
          <w:rFonts w:ascii="Book Antiqua" w:eastAsia="Times New Roman" w:hAnsi="Book Antiqua"/>
          <w:i/>
          <w:iCs/>
          <w:sz w:val="18"/>
          <w:szCs w:val="18"/>
          <w:u w:val="single"/>
        </w:rPr>
        <w:t>In conclusion</w:t>
      </w:r>
      <w:r w:rsidRPr="00C01317">
        <w:rPr>
          <w:rFonts w:ascii="Book Antiqua" w:eastAsia="Times New Roman" w:hAnsi="Book Antiqua"/>
          <w:i/>
          <w:iCs/>
          <w:sz w:val="18"/>
          <w:szCs w:val="18"/>
        </w:rPr>
        <w:t>, being active in campus organizations offers many benefits to students, including improving communication skills, developing leadership abilities, and building relationships.</w:t>
      </w:r>
    </w:p>
    <w:p w14:paraId="3DE7C448" w14:textId="428F1192" w:rsidR="00E63FC3" w:rsidRDefault="00E957F6" w:rsidP="00FA5B7F">
      <w:pPr>
        <w:pStyle w:val="BodytextMaJER"/>
        <w:ind w:firstLine="567"/>
        <w:rPr>
          <w:rFonts w:ascii="Book Antiqua" w:hAnsi="Book Antiqua"/>
          <w:sz w:val="22"/>
          <w:szCs w:val="22"/>
        </w:rPr>
      </w:pPr>
      <w:r w:rsidRPr="009653A1">
        <w:rPr>
          <w:rFonts w:ascii="Book Antiqua" w:hAnsi="Book Antiqua"/>
          <w:sz w:val="22"/>
          <w:szCs w:val="22"/>
        </w:rPr>
        <w:t xml:space="preserve">“In conclusion” is used as a temporal conjunction to mark the end of an argument or discussion and provide a summary or conclusion of the previously discussed points. This phrase helps the reader know that the writer is about to deliver the final point or conclusion </w:t>
      </w:r>
      <w:r w:rsidRPr="009653A1">
        <w:rPr>
          <w:rFonts w:ascii="Book Antiqua" w:hAnsi="Book Antiqua"/>
          <w:sz w:val="22"/>
          <w:szCs w:val="22"/>
        </w:rPr>
        <w:lastRenderedPageBreak/>
        <w:t>of the argument that has been presented. “In conclusion” acts as a temporal transition marker indicating that the last part of the text is the conclusion. It helps maintain the clear and logical structure of the text, making it easier for the reader to follow the argument</w:t>
      </w:r>
      <w:r>
        <w:rPr>
          <w:rFonts w:ascii="Book Antiqua" w:hAnsi="Book Antiqua"/>
          <w:sz w:val="22"/>
          <w:szCs w:val="22"/>
        </w:rPr>
        <w:t>. As a conjunction, “in conclusion” links the closing with the previous parts of the whole text. It creates smooth and logical transition from body to conclusion. In this context “in conclusion” shows that the writer is restating the benefits of participating in campus organization</w:t>
      </w:r>
      <w:r w:rsidR="009653A1">
        <w:rPr>
          <w:rFonts w:ascii="Book Antiqua" w:hAnsi="Book Antiqua"/>
          <w:sz w:val="22"/>
          <w:szCs w:val="22"/>
        </w:rPr>
        <w:t>.</w:t>
      </w:r>
    </w:p>
    <w:p w14:paraId="7F61CF60" w14:textId="77777777" w:rsidR="009653A1" w:rsidRPr="009653A1" w:rsidRDefault="009653A1" w:rsidP="00E86FE2">
      <w:pPr>
        <w:pStyle w:val="BodytextMaJER"/>
        <w:rPr>
          <w:rFonts w:ascii="Book Antiqua" w:hAnsi="Book Antiqua"/>
          <w:b/>
          <w:bCs/>
          <w:sz w:val="22"/>
          <w:szCs w:val="22"/>
        </w:rPr>
      </w:pPr>
      <w:r w:rsidRPr="009653A1">
        <w:rPr>
          <w:rFonts w:ascii="Book Antiqua" w:hAnsi="Book Antiqua"/>
          <w:b/>
          <w:bCs/>
          <w:sz w:val="22"/>
          <w:szCs w:val="22"/>
        </w:rPr>
        <w:t>Discussion</w:t>
      </w:r>
    </w:p>
    <w:p w14:paraId="665D922E" w14:textId="77777777" w:rsidR="009653A1" w:rsidRPr="00C01317" w:rsidRDefault="009653A1" w:rsidP="00E86FE2">
      <w:pPr>
        <w:pStyle w:val="BodytextMaJER"/>
        <w:ind w:firstLine="567"/>
        <w:rPr>
          <w:rFonts w:ascii="Book Antiqua" w:hAnsi="Book Antiqua"/>
          <w:sz w:val="22"/>
          <w:szCs w:val="22"/>
          <w:lang w:val="en-US"/>
        </w:rPr>
      </w:pPr>
      <w:r w:rsidRPr="00C01317">
        <w:rPr>
          <w:rFonts w:ascii="Book Antiqua" w:hAnsi="Book Antiqua"/>
          <w:sz w:val="22"/>
          <w:szCs w:val="22"/>
          <w:lang w:val="en-US"/>
        </w:rPr>
        <w:t>Personal, demonstrative, and comparative references are grammatical cohesion devices used to refer back to or show relationships between parts of the text. Personal reference uses personal pronouns (such as “he,” “she,” “they”) to refer to participants in the text. In contrast, demonstrative reference uses pointing words (such as “this,” “that,” “these,” “those”) to refer to specific objects or ideas. Comparative reference uses comparison words or phrases (such as “more,” “less,” “as...as”) to show a comparative relationship between two things. In addition, there are also nominal substitutions that replace a noun or nominal group with another word, such as “one” or “the same.” Verbal substitution replaces a verb or verbal group with another verb, usually “do.” Clausal substitution replaces an entire clause with a word like “so” or “not.” However, in this study, clausal and verbal substitutions were not found. A verbal ellipsis is the omission of a part of a verbal group that can be understood from the context, while a nominal ellipsis omits a noun that can be understood from the context. A clausal ellipsis, which is the omission of an entire clause, was also not found in this study. Conjunctions are used to connect ideas, sentences, or paragraphs and include several types: additive conjunctions add information (like “and”), adversative conjunctions show contrast or opposition (like “however”), causal conjunctions show cause-and-effect relationships (like “because”), and temporal conjunctions show time relationships (like “in conclusion”).</w:t>
      </w:r>
    </w:p>
    <w:p w14:paraId="2EBDD5BD" w14:textId="77777777" w:rsidR="009653A1" w:rsidRDefault="009653A1" w:rsidP="00E86FE2">
      <w:pPr>
        <w:pStyle w:val="BodytextMaJER"/>
        <w:ind w:firstLine="567"/>
        <w:rPr>
          <w:rFonts w:ascii="Book Antiqua" w:hAnsi="Book Antiqua"/>
          <w:sz w:val="22"/>
          <w:szCs w:val="22"/>
        </w:rPr>
      </w:pPr>
      <w:r w:rsidRPr="009653A1">
        <w:rPr>
          <w:rFonts w:ascii="Book Antiqua" w:hAnsi="Book Antiqua"/>
          <w:sz w:val="22"/>
          <w:szCs w:val="22"/>
          <w:lang w:val="en-US"/>
        </w:rPr>
        <w:t xml:space="preserve">This study compares the results of Lestari's research (2023), which examines the use of cohesive devices in recount paragraphs by students. </w:t>
      </w:r>
      <w:r w:rsidRPr="009653A1">
        <w:rPr>
          <w:rFonts w:ascii="Book Antiqua" w:hAnsi="Book Antiqua"/>
          <w:sz w:val="22"/>
          <w:szCs w:val="22"/>
          <w:lang w:val="en-US"/>
        </w:rPr>
        <w:fldChar w:fldCharType="begin" w:fldLock="1"/>
      </w:r>
      <w:r w:rsidRPr="009653A1">
        <w:rPr>
          <w:rFonts w:ascii="Book Antiqua" w:hAnsi="Book Antiqua"/>
          <w:sz w:val="22"/>
          <w:szCs w:val="22"/>
          <w:lang w:val="en-US"/>
        </w:rPr>
        <w:instrText>ADDIN CSL_CITATION {"citationItems":[{"id":"ITEM-1","itemData":{"DOI":"10.47134/jpbi.v1i1.14","abstract":"Cohesive devices are linguistic elements or techniques used to establish connections and create coherence within a text. They serve to link ideas, sentences, and paragraphs, making the overall discourse more cohesive and facilitating the smooth flow of information. Cohesive devices contribute to the logical organization and understanding of a written or spoken text. By employing cohesive devices effectively, writers can enhance the coherence and cohesion of their texts, allowing readers to follow and understand the information more easily. This study aims to examine how cohesive devices are utilized in recount paragraphs written by students as well as to identify the challenges and underlying reasons for their difficulties in using such devices. The research involved 20 tenth-grade students from MAN 2 Jember and adopted a qualitative analysis research design. The data collection process encompassed documentation, observations, and student interviews. The analysis focused on two aspects of cohesion: lexical cohesion (reiteration and collocation) and grammatical cohesion (reference, substitution, ellipsis, and conjunction). The findings reveal the following: (a) Students employed five types of cohesive devices in their recount paragraph writing, with reference (31.29%) and conjunction (28.75%) being the most frequent, followed by substitution (12.72%), ellipsis (1.78%), as well as reiteration (13.48%) and collocation (11.95%); (b) Students exhibited varying levels of familiarity and competence with different cohesive devices. The study highlights the importance of comprehensive instruction and support to enhance students' proficiency in using cohesive devices. To address the identified challenges, pedagogical interventions are recommended.","author":[{"dropping-particle":"","family":"Lestari","given":"Feby Tri","non-dropping-particle":"","parse-names":false,"suffix":""},{"dropping-particle":"","family":"Astutik","given":"Indri","non-dropping-particle":"","parse-names":false,"suffix":""},{"dropping-particle":"","family":"Werdiningsih","given":"Indah","non-dropping-particle":"","parse-names":false,"suffix":""}],"container-title":"Pubmedia Jurnal Pendidikan Bahasa Inggris","id":"ITEM-1","issue":"1","issued":{"date-parts":[["2023"]]},"page":"1-16","title":"An Analysis on Cohesive Devices of Students’ Recount Paragraphs Writing","type":"article-journal","volume":"1"},"uris":["http://www.mendeley.com/documents/?uuid=b2faa072-951c-44d7-b9d4-4a7a5caea08c"]}],"mendeley":{"formattedCitation":"(Lestari et al., 2023)","manualFormatting":"Lestari et al. (2023)","plainTextFormattedCitation":"(Lestari et al., 2023)","previouslyFormattedCitation":"(25)"},"properties":{"noteIndex":0},"schema":"https://github.com/citation-style-language/schema/raw/master/csl-citation.json"}</w:instrText>
      </w:r>
      <w:r w:rsidRPr="009653A1">
        <w:rPr>
          <w:rFonts w:ascii="Book Antiqua" w:hAnsi="Book Antiqua"/>
          <w:sz w:val="22"/>
          <w:szCs w:val="22"/>
          <w:lang w:val="en-US"/>
        </w:rPr>
        <w:fldChar w:fldCharType="separate"/>
      </w:r>
      <w:r w:rsidRPr="009653A1">
        <w:rPr>
          <w:rFonts w:ascii="Book Antiqua" w:hAnsi="Book Antiqua"/>
          <w:sz w:val="22"/>
          <w:szCs w:val="22"/>
          <w:lang w:val="en-US"/>
        </w:rPr>
        <w:t>Lestari et al. (2023)</w:t>
      </w:r>
      <w:r w:rsidRPr="009653A1">
        <w:rPr>
          <w:rFonts w:ascii="Book Antiqua" w:hAnsi="Book Antiqua"/>
          <w:sz w:val="22"/>
          <w:szCs w:val="22"/>
        </w:rPr>
        <w:fldChar w:fldCharType="end"/>
      </w:r>
      <w:r w:rsidRPr="009653A1">
        <w:rPr>
          <w:rFonts w:ascii="Book Antiqua" w:hAnsi="Book Antiqua"/>
          <w:sz w:val="22"/>
          <w:szCs w:val="22"/>
          <w:lang w:val="en-US"/>
        </w:rPr>
        <w:t xml:space="preserve"> found that reference (31.29%) and conjunction (28.75%) were the most frequently used, followed by substitution (12.72%) and ellipsis (1.78%). This study found that reference (62.50%) was the most dominant, while conjunction (34.38%) was also frequently used. Substitution and ellipsis were rare, appearing only once (1.56%). These results could be due to differences in the types of texts analyzed and the students' ability levels. </w:t>
      </w:r>
      <w:r w:rsidRPr="009653A1">
        <w:rPr>
          <w:rFonts w:ascii="Book Antiqua" w:hAnsi="Book Antiqua"/>
          <w:sz w:val="22"/>
          <w:szCs w:val="22"/>
          <w:lang w:val="en-US"/>
        </w:rPr>
        <w:fldChar w:fldCharType="begin" w:fldLock="1"/>
      </w:r>
      <w:r w:rsidRPr="009653A1">
        <w:rPr>
          <w:rFonts w:ascii="Book Antiqua" w:hAnsi="Book Antiqua"/>
          <w:sz w:val="22"/>
          <w:szCs w:val="22"/>
          <w:lang w:val="en-US"/>
        </w:rPr>
        <w:instrText>ADDIN CSL_CITATION {"citationItems":[{"id":"ITEM-1","itemData":{"DOI":"10.47134/jpbi.v1i1.14","abstract":"Cohesive devices are linguistic elements or techniques used to establish connections and create coherence within a text. They serve to link ideas, sentences, and paragraphs, making the overall discourse more cohesive and facilitating the smooth flow of information. Cohesive devices contribute to the logical organization and understanding of a written or spoken text. By employing cohesive devices effectively, writers can enhance the coherence and cohesion of their texts, allowing readers to follow and understand the information more easily. This study aims to examine how cohesive devices are utilized in recount paragraphs written by students as well as to identify the challenges and underlying reasons for their difficulties in using such devices. The research involved 20 tenth-grade students from MAN 2 Jember and adopted a qualitative analysis research design. The data collection process encompassed documentation, observations, and student interviews. The analysis focused on two aspects of cohesion: lexical cohesion (reiteration and collocation) and grammatical cohesion (reference, substitution, ellipsis, and conjunction). The findings reveal the following: (a) Students employed five types of cohesive devices in their recount paragraph writing, with reference (31.29%) and conjunction (28.75%) being the most frequent, followed by substitution (12.72%), ellipsis (1.78%), as well as reiteration (13.48%) and collocation (11.95%); (b) Students exhibited varying levels of familiarity and competence with different cohesive devices. The study highlights the importance of comprehensive instruction and support to enhance students' proficiency in using cohesive devices. To address the identified challenges, pedagogical interventions are recommended.","author":[{"dropping-particle":"","family":"Lestari","given":"Feby Tri","non-dropping-particle":"","parse-names":false,"suffix":""},{"dropping-particle":"","family":"Astutik","given":"Indri","non-dropping-particle":"","parse-names":false,"suffix":""},{"dropping-particle":"","family":"Werdiningsih","given":"Indah","non-dropping-particle":"","parse-names":false,"suffix":""}],"container-title":"Pubmedia Jurnal Pendidikan Bahasa Inggris","id":"ITEM-1","issue":"1","issued":{"date-parts":[["2023"]]},"page":"1-16","title":"An Analysis on Cohesive Devices of Students’ Recount Paragraphs Writing","type":"article-journal","volume":"1"},"uris":["http://www.mendeley.com/documents/?uuid=b2faa072-951c-44d7-b9d4-4a7a5caea08c"]}],"mendeley":{"formattedCitation":"(Lestari et al., 2023)","manualFormatting":"Lestari et al. (2023)","plainTextFormattedCitation":"(Lestari et al., 2023)","previouslyFormattedCitation":"(25)"},"properties":{"noteIndex":0},"schema":"https://github.com/citation-style-language/schema/raw/master/csl-citation.json"}</w:instrText>
      </w:r>
      <w:r w:rsidRPr="009653A1">
        <w:rPr>
          <w:rFonts w:ascii="Book Antiqua" w:hAnsi="Book Antiqua"/>
          <w:sz w:val="22"/>
          <w:szCs w:val="22"/>
          <w:lang w:val="en-US"/>
        </w:rPr>
        <w:fldChar w:fldCharType="separate"/>
      </w:r>
      <w:r w:rsidRPr="009653A1">
        <w:rPr>
          <w:rFonts w:ascii="Book Antiqua" w:hAnsi="Book Antiqua"/>
          <w:sz w:val="22"/>
          <w:szCs w:val="22"/>
          <w:lang w:val="en-US"/>
        </w:rPr>
        <w:t>Lestari et al. (2023)</w:t>
      </w:r>
      <w:r w:rsidRPr="009653A1">
        <w:rPr>
          <w:rFonts w:ascii="Book Antiqua" w:hAnsi="Book Antiqua"/>
          <w:sz w:val="22"/>
          <w:szCs w:val="22"/>
        </w:rPr>
        <w:fldChar w:fldCharType="end"/>
      </w:r>
      <w:r w:rsidRPr="009653A1">
        <w:rPr>
          <w:rFonts w:ascii="Book Antiqua" w:hAnsi="Book Antiqua"/>
          <w:sz w:val="22"/>
          <w:szCs w:val="22"/>
          <w:lang w:val="en-US"/>
        </w:rPr>
        <w:t xml:space="preserve"> also emphasized the importance of comprehensive instruction and support to improve students' ability to use cohesive tools, which aligns with this study's findings that students' varying levels of familiarity and competence with cohesive tools require pedagogical interventions to address the identified challenges. Therefore, despite the differences in the proportion of cohesive device use, both studies suggest that more structured instruction and additional support are urgently needed to help students understand and use cohesive devices more effectively</w:t>
      </w:r>
      <w:r>
        <w:rPr>
          <w:rFonts w:ascii="Book Antiqua" w:hAnsi="Book Antiqua"/>
          <w:sz w:val="22"/>
          <w:szCs w:val="22"/>
          <w:lang w:val="en-US"/>
        </w:rPr>
        <w:t>.</w:t>
      </w:r>
    </w:p>
    <w:p w14:paraId="43BD8422" w14:textId="77777777" w:rsidR="00BC7517" w:rsidRPr="004D6FC9" w:rsidRDefault="00BC7517" w:rsidP="00E86FE2">
      <w:pPr>
        <w:adjustRightInd w:val="0"/>
        <w:snapToGrid w:val="0"/>
        <w:spacing w:after="0" w:line="240" w:lineRule="auto"/>
        <w:jc w:val="both"/>
        <w:rPr>
          <w:rFonts w:ascii="Book Antiqua" w:eastAsia="Calibri" w:hAnsi="Book Antiqua" w:cs="Segoe UI"/>
          <w:noProof/>
          <w:sz w:val="24"/>
          <w:szCs w:val="24"/>
        </w:rPr>
      </w:pPr>
    </w:p>
    <w:p w14:paraId="5882E956" w14:textId="77777777" w:rsidR="00BC7517" w:rsidRPr="002C1487" w:rsidRDefault="00BC7517" w:rsidP="00E86FE2">
      <w:pPr>
        <w:pStyle w:val="Heading2"/>
        <w:spacing w:before="0" w:line="240" w:lineRule="auto"/>
        <w:rPr>
          <w:lang w:val="en-US"/>
        </w:rPr>
      </w:pPr>
      <w:r w:rsidRPr="005A523B">
        <w:t>CONCLUSIONS</w:t>
      </w:r>
    </w:p>
    <w:p w14:paraId="43A9D5C1" w14:textId="2DE22494" w:rsidR="008D775D" w:rsidRPr="00FA5B7F" w:rsidRDefault="0036080F" w:rsidP="00FA5B7F">
      <w:pPr>
        <w:spacing w:after="0" w:line="240" w:lineRule="auto"/>
        <w:ind w:firstLine="567"/>
        <w:jc w:val="both"/>
        <w:rPr>
          <w:rFonts w:ascii="Book Antiqua" w:hAnsi="Book Antiqua"/>
        </w:rPr>
      </w:pPr>
      <w:r w:rsidRPr="008D775D">
        <w:rPr>
          <w:rFonts w:ascii="Book Antiqua" w:hAnsi="Book Antiqua"/>
          <w:lang w:val="en-US"/>
        </w:rPr>
        <w:t>According to the findings of this study, the employment of grammatical cohesive devices in pros and cons essays about students involved in organizations plays a significant role in achieving text cohesion and consistency. According to the study, reference is the most commonly utilized cohesive device, followed by a conjunction, with substitution and ellipsis being uncommon. This demonstrates that students tend to use pronouns and pointer words to preserve text flow and conjunctions to connect ideas. More planned training and assistance in comprehending and employing various cohesive devices are required to increase students' writing ability with strong coherence. This will assist students in producing more coherent and intelligible texts</w:t>
      </w:r>
      <w:r w:rsidRPr="00A12677">
        <w:rPr>
          <w:rFonts w:ascii="Book Antiqua" w:hAnsi="Book Antiqua"/>
        </w:rPr>
        <w:t>.</w:t>
      </w:r>
      <w:r>
        <w:rPr>
          <w:rFonts w:ascii="Book Antiqua" w:hAnsi="Book Antiqua"/>
        </w:rPr>
        <w:t xml:space="preserve"> Moreover, English instructors should provide </w:t>
      </w:r>
      <w:r w:rsidRPr="001C760F">
        <w:rPr>
          <w:rFonts w:ascii="Book Antiqua" w:hAnsi="Book Antiqua"/>
        </w:rPr>
        <w:t>explicit instruction on a wider range of cohesive devices, particularly substitution and ellipsis</w:t>
      </w:r>
      <w:r>
        <w:rPr>
          <w:rFonts w:ascii="Book Antiqua" w:hAnsi="Book Antiqua"/>
        </w:rPr>
        <w:t xml:space="preserve"> which is uncommon for students</w:t>
      </w:r>
      <w:r w:rsidR="00A12677" w:rsidRPr="00A12677">
        <w:rPr>
          <w:rFonts w:ascii="Book Antiqua" w:hAnsi="Book Antiqua"/>
        </w:rPr>
        <w:t>.</w:t>
      </w:r>
      <w:r w:rsidR="00FA5B7F">
        <w:rPr>
          <w:rFonts w:ascii="Book Antiqua" w:hAnsi="Book Antiqua"/>
        </w:rPr>
        <w:t xml:space="preserve"> </w:t>
      </w:r>
      <w:r w:rsidRPr="008D775D">
        <w:rPr>
          <w:rFonts w:ascii="Book Antiqua" w:hAnsi="Book Antiqua"/>
          <w:lang w:val="en-US"/>
        </w:rPr>
        <w:t xml:space="preserve">Some suggestions and recommendations for future studies are as follows: First, further research on substitution and ellipsis is required to understand why these technologies are underutilized and to identify ways to improve their </w:t>
      </w:r>
      <w:r w:rsidRPr="008D775D">
        <w:rPr>
          <w:rFonts w:ascii="Book Antiqua" w:hAnsi="Book Antiqua"/>
          <w:lang w:val="en-US"/>
        </w:rPr>
        <w:lastRenderedPageBreak/>
        <w:t>use through novel teaching methods. Second, investigating the usage of cohesive devices in other text forms, such as narration, description, or exposition, will provide a complete picture of how students utilize cohesive devices in varied settings. Following these recommendations will allow future researchers better to understand the usage of cohesive devices in student writing and design more effective techniques for teaching cohesive and coherent writing skills</w:t>
      </w:r>
      <w:r w:rsidR="008D775D">
        <w:rPr>
          <w:rFonts w:ascii="Book Antiqua" w:hAnsi="Book Antiqua"/>
          <w:lang w:val="en-US"/>
        </w:rPr>
        <w:t>.</w:t>
      </w:r>
    </w:p>
    <w:p w14:paraId="657A2B12" w14:textId="77777777" w:rsidR="00A12677" w:rsidRPr="003C1973" w:rsidRDefault="00A12677" w:rsidP="00E86FE2">
      <w:pPr>
        <w:pStyle w:val="SectionHeadingMaJER"/>
        <w:spacing w:before="0" w:line="240" w:lineRule="auto"/>
        <w:rPr>
          <w:rFonts w:ascii="Book Antiqua" w:hAnsi="Book Antiqua"/>
          <w:sz w:val="22"/>
          <w:szCs w:val="22"/>
          <w:lang w:val="id-ID"/>
        </w:rPr>
      </w:pPr>
    </w:p>
    <w:p w14:paraId="1AD34934" w14:textId="77777777" w:rsidR="00A12677" w:rsidRDefault="00A12677" w:rsidP="00E86FE2">
      <w:pPr>
        <w:pStyle w:val="Heading2"/>
        <w:spacing w:before="0" w:line="240" w:lineRule="auto"/>
      </w:pPr>
      <w:r w:rsidRPr="003C1973">
        <w:t xml:space="preserve">REFERENCES </w:t>
      </w:r>
    </w:p>
    <w:p w14:paraId="36AC0670" w14:textId="77777777" w:rsidR="008D775D" w:rsidRPr="008D775D" w:rsidRDefault="008D775D" w:rsidP="00E86FE2">
      <w:pPr>
        <w:widowControl w:val="0"/>
        <w:autoSpaceDE w:val="0"/>
        <w:autoSpaceDN w:val="0"/>
        <w:adjustRightInd w:val="0"/>
        <w:spacing w:after="0" w:line="240" w:lineRule="auto"/>
        <w:ind w:left="482" w:hanging="482"/>
        <w:jc w:val="both"/>
        <w:rPr>
          <w:rFonts w:ascii="Book Antiqua" w:eastAsia="Calibri" w:hAnsi="Book Antiqua"/>
          <w:noProof/>
        </w:rPr>
      </w:pPr>
      <w:r w:rsidRPr="008D775D">
        <w:rPr>
          <w:rFonts w:ascii="Book Antiqua" w:eastAsia="Calibri" w:hAnsi="Book Antiqua"/>
        </w:rPr>
        <w:fldChar w:fldCharType="begin" w:fldLock="1"/>
      </w:r>
      <w:r w:rsidRPr="008D775D">
        <w:rPr>
          <w:rFonts w:ascii="Book Antiqua" w:eastAsia="Calibri" w:hAnsi="Book Antiqua"/>
        </w:rPr>
        <w:instrText xml:space="preserve">ADDIN Mendeley Bibliography CSL_BIBLIOGRAPHY </w:instrText>
      </w:r>
      <w:r w:rsidRPr="008D775D">
        <w:rPr>
          <w:rFonts w:ascii="Book Antiqua" w:eastAsia="Calibri" w:hAnsi="Book Antiqua"/>
        </w:rPr>
        <w:fldChar w:fldCharType="separate"/>
      </w:r>
      <w:r w:rsidRPr="008D775D">
        <w:rPr>
          <w:rFonts w:ascii="Book Antiqua" w:eastAsia="Calibri" w:hAnsi="Book Antiqua"/>
          <w:noProof/>
        </w:rPr>
        <w:t>Adiantika, H. N. (2015). Cohesive Devices In EFL Studentsâ€</w:t>
      </w:r>
      <w:r w:rsidRPr="008D775D">
        <w:rPr>
          <w:rFonts w:ascii="Book Antiqua" w:eastAsia="Calibri" w:hAnsi="Book Antiqua"/>
          <w:noProof/>
          <w:vertAlign w:val="superscript"/>
        </w:rPr>
        <w:t>TM</w:t>
      </w:r>
      <w:r w:rsidRPr="008D775D">
        <w:rPr>
          <w:rFonts w:ascii="Book Antiqua" w:eastAsia="Calibri" w:hAnsi="Book Antiqua"/>
          <w:noProof/>
        </w:rPr>
        <w:t xml:space="preserve"> Expository Writing. </w:t>
      </w:r>
      <w:r w:rsidRPr="008D775D">
        <w:rPr>
          <w:rFonts w:ascii="Book Antiqua" w:eastAsia="Calibri" w:hAnsi="Book Antiqua"/>
          <w:i/>
          <w:iCs/>
          <w:noProof/>
        </w:rPr>
        <w:t>English Review: Journal of English Education</w:t>
      </w:r>
      <w:r w:rsidRPr="008D775D">
        <w:rPr>
          <w:rFonts w:ascii="Book Antiqua" w:eastAsia="Calibri" w:hAnsi="Book Antiqua"/>
          <w:noProof/>
        </w:rPr>
        <w:t xml:space="preserve">, </w:t>
      </w:r>
      <w:r w:rsidRPr="008D775D">
        <w:rPr>
          <w:rFonts w:ascii="Book Antiqua" w:eastAsia="Calibri" w:hAnsi="Book Antiqua"/>
          <w:i/>
          <w:iCs/>
          <w:noProof/>
        </w:rPr>
        <w:t>4</w:t>
      </w:r>
      <w:r w:rsidRPr="008D775D">
        <w:rPr>
          <w:rFonts w:ascii="Book Antiqua" w:eastAsia="Calibri" w:hAnsi="Book Antiqua"/>
          <w:noProof/>
        </w:rPr>
        <w:t>(1), 94–102.</w:t>
      </w:r>
    </w:p>
    <w:p w14:paraId="007FD986" w14:textId="77777777" w:rsidR="008D775D" w:rsidRPr="008D775D" w:rsidRDefault="008D775D" w:rsidP="00E86FE2">
      <w:pPr>
        <w:widowControl w:val="0"/>
        <w:autoSpaceDE w:val="0"/>
        <w:autoSpaceDN w:val="0"/>
        <w:adjustRightInd w:val="0"/>
        <w:spacing w:after="0" w:line="240" w:lineRule="auto"/>
        <w:ind w:left="480" w:hanging="480"/>
        <w:jc w:val="both"/>
        <w:rPr>
          <w:rFonts w:ascii="Book Antiqua" w:eastAsia="Calibri" w:hAnsi="Book Antiqua"/>
          <w:noProof/>
        </w:rPr>
      </w:pPr>
      <w:r w:rsidRPr="008D775D">
        <w:rPr>
          <w:rFonts w:ascii="Book Antiqua" w:eastAsia="Calibri" w:hAnsi="Book Antiqua"/>
          <w:noProof/>
        </w:rPr>
        <w:t xml:space="preserve">Ahmad, Z. (2022). Negotiating Meaning Relationships in the Rhetorical Structure of EFL Argumentative Writing through Text Cohesion. </w:t>
      </w:r>
      <w:r w:rsidRPr="008D775D">
        <w:rPr>
          <w:rFonts w:ascii="Book Antiqua" w:eastAsia="Calibri" w:hAnsi="Book Antiqua"/>
          <w:i/>
          <w:iCs/>
          <w:noProof/>
        </w:rPr>
        <w:t>Education Quarterly Reviews</w:t>
      </w:r>
      <w:r w:rsidRPr="008D775D">
        <w:rPr>
          <w:rFonts w:ascii="Book Antiqua" w:eastAsia="Calibri" w:hAnsi="Book Antiqua"/>
          <w:noProof/>
        </w:rPr>
        <w:t xml:space="preserve">, </w:t>
      </w:r>
      <w:r w:rsidRPr="008D775D">
        <w:rPr>
          <w:rFonts w:ascii="Book Antiqua" w:eastAsia="Calibri" w:hAnsi="Book Antiqua"/>
          <w:i/>
          <w:iCs/>
          <w:noProof/>
        </w:rPr>
        <w:t>5</w:t>
      </w:r>
      <w:r w:rsidRPr="008D775D">
        <w:rPr>
          <w:rFonts w:ascii="Book Antiqua" w:eastAsia="Calibri" w:hAnsi="Book Antiqua"/>
          <w:noProof/>
        </w:rPr>
        <w:t>(3), 523–533.</w:t>
      </w:r>
    </w:p>
    <w:p w14:paraId="43C88D32" w14:textId="77777777" w:rsidR="008D775D" w:rsidRPr="008D775D" w:rsidRDefault="008D775D" w:rsidP="00E86FE2">
      <w:pPr>
        <w:widowControl w:val="0"/>
        <w:autoSpaceDE w:val="0"/>
        <w:autoSpaceDN w:val="0"/>
        <w:adjustRightInd w:val="0"/>
        <w:spacing w:after="0" w:line="240" w:lineRule="auto"/>
        <w:ind w:left="480" w:hanging="480"/>
        <w:jc w:val="both"/>
        <w:rPr>
          <w:rFonts w:ascii="Book Antiqua" w:eastAsia="Calibri" w:hAnsi="Book Antiqua"/>
          <w:noProof/>
        </w:rPr>
      </w:pPr>
      <w:r w:rsidRPr="008D775D">
        <w:rPr>
          <w:rFonts w:ascii="Book Antiqua" w:eastAsia="Calibri" w:hAnsi="Book Antiqua"/>
          <w:noProof/>
        </w:rPr>
        <w:t xml:space="preserve">Al-khresheh, M. H. (2016). A Review Study of Constractive Analysis Theory. </w:t>
      </w:r>
      <w:r w:rsidRPr="008D775D">
        <w:rPr>
          <w:rFonts w:ascii="Book Antiqua" w:eastAsia="Calibri" w:hAnsi="Book Antiqua"/>
          <w:i/>
          <w:iCs/>
          <w:noProof/>
        </w:rPr>
        <w:t>Journal of Advences in Humanities and Social Studies</w:t>
      </w:r>
      <w:r w:rsidRPr="008D775D">
        <w:rPr>
          <w:rFonts w:ascii="Book Antiqua" w:eastAsia="Calibri" w:hAnsi="Book Antiqua"/>
          <w:noProof/>
        </w:rPr>
        <w:t>, 330–338.</w:t>
      </w:r>
    </w:p>
    <w:p w14:paraId="7FDD94BF" w14:textId="77777777" w:rsidR="008D775D" w:rsidRPr="008D775D" w:rsidRDefault="008D775D" w:rsidP="00E86FE2">
      <w:pPr>
        <w:widowControl w:val="0"/>
        <w:autoSpaceDE w:val="0"/>
        <w:autoSpaceDN w:val="0"/>
        <w:adjustRightInd w:val="0"/>
        <w:spacing w:after="0" w:line="240" w:lineRule="auto"/>
        <w:ind w:left="480" w:hanging="480"/>
        <w:jc w:val="both"/>
        <w:rPr>
          <w:rFonts w:ascii="Book Antiqua" w:eastAsia="Calibri" w:hAnsi="Book Antiqua"/>
          <w:noProof/>
        </w:rPr>
      </w:pPr>
      <w:r w:rsidRPr="008D775D">
        <w:rPr>
          <w:rFonts w:ascii="Book Antiqua" w:eastAsia="Calibri" w:hAnsi="Book Antiqua"/>
          <w:noProof/>
        </w:rPr>
        <w:t xml:space="preserve">Albana, H. H., Marzuki, A. G., &amp; Hidayat, D. N. (2020). Cohesive Devices in Student’s Writing (A Discourse Analysis on Argumentative Text). </w:t>
      </w:r>
      <w:r w:rsidRPr="008D775D">
        <w:rPr>
          <w:rFonts w:ascii="Book Antiqua" w:eastAsia="Calibri" w:hAnsi="Book Antiqua"/>
          <w:i/>
          <w:iCs/>
          <w:noProof/>
        </w:rPr>
        <w:t>Jurnal Pendidikan Humaniora</w:t>
      </w:r>
      <w:r w:rsidRPr="008D775D">
        <w:rPr>
          <w:rFonts w:ascii="Book Antiqua" w:eastAsia="Calibri" w:hAnsi="Book Antiqua"/>
          <w:noProof/>
        </w:rPr>
        <w:t xml:space="preserve">, </w:t>
      </w:r>
      <w:r w:rsidRPr="008D775D">
        <w:rPr>
          <w:rFonts w:ascii="Book Antiqua" w:eastAsia="Calibri" w:hAnsi="Book Antiqua"/>
          <w:i/>
          <w:iCs/>
          <w:noProof/>
        </w:rPr>
        <w:t>8</w:t>
      </w:r>
      <w:r w:rsidRPr="008D775D">
        <w:rPr>
          <w:rFonts w:ascii="Book Antiqua" w:eastAsia="Calibri" w:hAnsi="Book Antiqua"/>
          <w:noProof/>
        </w:rPr>
        <w:t>(1).</w:t>
      </w:r>
    </w:p>
    <w:p w14:paraId="72A06A08" w14:textId="77777777" w:rsidR="008D775D" w:rsidRPr="008D775D" w:rsidRDefault="008D775D" w:rsidP="00E86FE2">
      <w:pPr>
        <w:widowControl w:val="0"/>
        <w:autoSpaceDE w:val="0"/>
        <w:autoSpaceDN w:val="0"/>
        <w:adjustRightInd w:val="0"/>
        <w:spacing w:after="0" w:line="240" w:lineRule="auto"/>
        <w:ind w:left="480" w:hanging="480"/>
        <w:jc w:val="both"/>
        <w:rPr>
          <w:rFonts w:ascii="Book Antiqua" w:eastAsia="Calibri" w:hAnsi="Book Antiqua"/>
          <w:noProof/>
        </w:rPr>
      </w:pPr>
      <w:r w:rsidRPr="008D775D">
        <w:rPr>
          <w:rFonts w:ascii="Book Antiqua" w:eastAsia="Calibri" w:hAnsi="Book Antiqua"/>
          <w:noProof/>
        </w:rPr>
        <w:t xml:space="preserve">Amrullah, Q. L. (2024). An In-Depth Analysis of Grammatical Errors in Argumentative Essay Using Grammarly. </w:t>
      </w:r>
      <w:r w:rsidRPr="008D775D">
        <w:rPr>
          <w:rFonts w:ascii="Book Antiqua" w:eastAsia="Calibri" w:hAnsi="Book Antiqua"/>
          <w:i/>
          <w:iCs/>
          <w:noProof/>
        </w:rPr>
        <w:t>Jurnal Sastra Dan Bahasa</w:t>
      </w:r>
      <w:r w:rsidRPr="008D775D">
        <w:rPr>
          <w:rFonts w:ascii="Book Antiqua" w:eastAsia="Calibri" w:hAnsi="Book Antiqua"/>
          <w:noProof/>
        </w:rPr>
        <w:t xml:space="preserve">, </w:t>
      </w:r>
      <w:r w:rsidRPr="008D775D">
        <w:rPr>
          <w:rFonts w:ascii="Book Antiqua" w:eastAsia="Calibri" w:hAnsi="Book Antiqua"/>
          <w:i/>
          <w:iCs/>
          <w:noProof/>
        </w:rPr>
        <w:t>3</w:t>
      </w:r>
      <w:r w:rsidRPr="008D775D">
        <w:rPr>
          <w:rFonts w:ascii="Book Antiqua" w:eastAsia="Calibri" w:hAnsi="Book Antiqua"/>
          <w:noProof/>
        </w:rPr>
        <w:t>(3), 140–148.</w:t>
      </w:r>
    </w:p>
    <w:p w14:paraId="0F109E7C" w14:textId="77777777" w:rsidR="008D775D" w:rsidRPr="008D775D" w:rsidRDefault="008D775D" w:rsidP="00E86FE2">
      <w:pPr>
        <w:widowControl w:val="0"/>
        <w:autoSpaceDE w:val="0"/>
        <w:autoSpaceDN w:val="0"/>
        <w:adjustRightInd w:val="0"/>
        <w:spacing w:after="0" w:line="240" w:lineRule="auto"/>
        <w:ind w:left="480" w:hanging="480"/>
        <w:jc w:val="both"/>
        <w:rPr>
          <w:rFonts w:ascii="Book Antiqua" w:eastAsia="Calibri" w:hAnsi="Book Antiqua"/>
          <w:noProof/>
        </w:rPr>
      </w:pPr>
      <w:r w:rsidRPr="008D775D">
        <w:rPr>
          <w:rFonts w:ascii="Book Antiqua" w:eastAsia="Calibri" w:hAnsi="Book Antiqua"/>
          <w:noProof/>
        </w:rPr>
        <w:t xml:space="preserve">Creswell, J. W. (2012). Educational research: Planning, conducting, and evaluating quantitative and qualitative research (4th ed.). In </w:t>
      </w:r>
      <w:r w:rsidRPr="008D775D">
        <w:rPr>
          <w:rFonts w:ascii="Book Antiqua" w:eastAsia="Calibri" w:hAnsi="Book Antiqua"/>
          <w:i/>
          <w:iCs/>
          <w:noProof/>
        </w:rPr>
        <w:t>Educational research</w:t>
      </w:r>
      <w:r w:rsidRPr="008D775D">
        <w:rPr>
          <w:rFonts w:ascii="Book Antiqua" w:eastAsia="Calibri" w:hAnsi="Book Antiqua"/>
          <w:noProof/>
        </w:rPr>
        <w:t xml:space="preserve"> (Vol. 4, Issue 1). Pearson.</w:t>
      </w:r>
    </w:p>
    <w:p w14:paraId="0B9CABFB" w14:textId="77777777" w:rsidR="008D775D" w:rsidRPr="008D775D" w:rsidRDefault="008D775D" w:rsidP="00E86FE2">
      <w:pPr>
        <w:widowControl w:val="0"/>
        <w:autoSpaceDE w:val="0"/>
        <w:autoSpaceDN w:val="0"/>
        <w:adjustRightInd w:val="0"/>
        <w:spacing w:after="0" w:line="240" w:lineRule="auto"/>
        <w:ind w:left="480" w:hanging="480"/>
        <w:jc w:val="both"/>
        <w:rPr>
          <w:rFonts w:ascii="Book Antiqua" w:eastAsia="Calibri" w:hAnsi="Book Antiqua"/>
          <w:noProof/>
        </w:rPr>
      </w:pPr>
      <w:r w:rsidRPr="008D775D">
        <w:rPr>
          <w:rFonts w:ascii="Book Antiqua" w:eastAsia="Calibri" w:hAnsi="Book Antiqua"/>
          <w:noProof/>
        </w:rPr>
        <w:t xml:space="preserve">Dewi, U. (2023). Grammarly as Automated Writing Evaluation: Its Effectiveness from EFL Students’ Perceptions. </w:t>
      </w:r>
      <w:r w:rsidRPr="008D775D">
        <w:rPr>
          <w:rFonts w:ascii="Book Antiqua" w:eastAsia="Calibri" w:hAnsi="Book Antiqua"/>
          <w:i/>
          <w:iCs/>
          <w:noProof/>
        </w:rPr>
        <w:t>Lingua Cultura</w:t>
      </w:r>
      <w:r w:rsidRPr="008D775D">
        <w:rPr>
          <w:rFonts w:ascii="Book Antiqua" w:eastAsia="Calibri" w:hAnsi="Book Antiqua"/>
          <w:noProof/>
        </w:rPr>
        <w:t xml:space="preserve">, </w:t>
      </w:r>
      <w:r w:rsidRPr="008D775D">
        <w:rPr>
          <w:rFonts w:ascii="Book Antiqua" w:eastAsia="Calibri" w:hAnsi="Book Antiqua"/>
          <w:i/>
          <w:iCs/>
          <w:noProof/>
        </w:rPr>
        <w:t>16</w:t>
      </w:r>
      <w:r w:rsidRPr="008D775D">
        <w:rPr>
          <w:rFonts w:ascii="Book Antiqua" w:eastAsia="Calibri" w:hAnsi="Book Antiqua"/>
          <w:noProof/>
        </w:rPr>
        <w:t>(2), 155–161. https://doi.org/10.21512/lc.v16i2.8315</w:t>
      </w:r>
    </w:p>
    <w:p w14:paraId="147E60C0" w14:textId="77777777" w:rsidR="008D775D" w:rsidRPr="008D775D" w:rsidRDefault="008D775D" w:rsidP="00E86FE2">
      <w:pPr>
        <w:widowControl w:val="0"/>
        <w:autoSpaceDE w:val="0"/>
        <w:autoSpaceDN w:val="0"/>
        <w:adjustRightInd w:val="0"/>
        <w:spacing w:after="0" w:line="240" w:lineRule="auto"/>
        <w:ind w:left="480" w:hanging="480"/>
        <w:jc w:val="both"/>
        <w:rPr>
          <w:rFonts w:ascii="Book Antiqua" w:eastAsia="Calibri" w:hAnsi="Book Antiqua"/>
          <w:noProof/>
        </w:rPr>
      </w:pPr>
      <w:r w:rsidRPr="008D775D">
        <w:rPr>
          <w:rFonts w:ascii="Book Antiqua" w:eastAsia="Calibri" w:hAnsi="Book Antiqua"/>
          <w:noProof/>
        </w:rPr>
        <w:t xml:space="preserve">Feliks, T., Huan, E., Ota, G., &amp; Rahayu, G. (2024). The Use of Cohesive Devices and The Quality of Student Writing: Their Relationship. </w:t>
      </w:r>
      <w:r w:rsidRPr="008D775D">
        <w:rPr>
          <w:rFonts w:ascii="Book Antiqua" w:eastAsia="Calibri" w:hAnsi="Book Antiqua"/>
          <w:i/>
          <w:iCs/>
          <w:noProof/>
        </w:rPr>
        <w:t>The International Journal of Language and Cultural</w:t>
      </w:r>
      <w:r w:rsidRPr="008D775D">
        <w:rPr>
          <w:rFonts w:ascii="Book Antiqua" w:eastAsia="Calibri" w:hAnsi="Book Antiqua"/>
          <w:noProof/>
        </w:rPr>
        <w:t xml:space="preserve">, </w:t>
      </w:r>
      <w:r w:rsidRPr="008D775D">
        <w:rPr>
          <w:rFonts w:ascii="Book Antiqua" w:eastAsia="Calibri" w:hAnsi="Book Antiqua"/>
          <w:i/>
          <w:iCs/>
          <w:noProof/>
        </w:rPr>
        <w:t>6</w:t>
      </w:r>
      <w:r w:rsidRPr="008D775D">
        <w:rPr>
          <w:rFonts w:ascii="Book Antiqua" w:eastAsia="Calibri" w:hAnsi="Book Antiqua"/>
          <w:noProof/>
        </w:rPr>
        <w:t>(2), 50–57. https://doi.org/10.5281/zenodo.14184318</w:t>
      </w:r>
    </w:p>
    <w:p w14:paraId="4F5271CD" w14:textId="77777777" w:rsidR="008D775D" w:rsidRPr="008D775D" w:rsidRDefault="008D775D" w:rsidP="00E86FE2">
      <w:pPr>
        <w:widowControl w:val="0"/>
        <w:autoSpaceDE w:val="0"/>
        <w:autoSpaceDN w:val="0"/>
        <w:adjustRightInd w:val="0"/>
        <w:spacing w:after="0" w:line="240" w:lineRule="auto"/>
        <w:ind w:left="480" w:hanging="480"/>
        <w:jc w:val="both"/>
        <w:rPr>
          <w:rFonts w:ascii="Book Antiqua" w:eastAsia="Calibri" w:hAnsi="Book Antiqua"/>
          <w:noProof/>
        </w:rPr>
      </w:pPr>
      <w:r w:rsidRPr="008D775D">
        <w:rPr>
          <w:rFonts w:ascii="Book Antiqua" w:eastAsia="Calibri" w:hAnsi="Book Antiqua"/>
          <w:noProof/>
        </w:rPr>
        <w:t xml:space="preserve">Fitria, T. N. (2022). Identifying Grammatical and Mechanical Errors of Students’ Writing: Using “Grammarly” as an Online Assessment. </w:t>
      </w:r>
      <w:r w:rsidRPr="008D775D">
        <w:rPr>
          <w:rFonts w:ascii="Book Antiqua" w:eastAsia="Calibri" w:hAnsi="Book Antiqua"/>
          <w:i/>
          <w:iCs/>
          <w:noProof/>
        </w:rPr>
        <w:t>Lingua Didaktika: Jurnal Bahasa Dan Pembelajaran Bahasa</w:t>
      </w:r>
      <w:r w:rsidRPr="008D775D">
        <w:rPr>
          <w:rFonts w:ascii="Book Antiqua" w:eastAsia="Calibri" w:hAnsi="Book Antiqua"/>
          <w:noProof/>
        </w:rPr>
        <w:t xml:space="preserve">, </w:t>
      </w:r>
      <w:r w:rsidRPr="008D775D">
        <w:rPr>
          <w:rFonts w:ascii="Book Antiqua" w:eastAsia="Calibri" w:hAnsi="Book Antiqua"/>
          <w:i/>
          <w:iCs/>
          <w:noProof/>
        </w:rPr>
        <w:t>16</w:t>
      </w:r>
      <w:r w:rsidRPr="008D775D">
        <w:rPr>
          <w:rFonts w:ascii="Book Antiqua" w:eastAsia="Calibri" w:hAnsi="Book Antiqua"/>
          <w:noProof/>
        </w:rPr>
        <w:t>(2), 169. https://doi.org/10.24036/ld.v16i2.116824</w:t>
      </w:r>
    </w:p>
    <w:p w14:paraId="28E4AD53" w14:textId="77777777" w:rsidR="008D775D" w:rsidRPr="008D775D" w:rsidRDefault="008D775D" w:rsidP="00E86FE2">
      <w:pPr>
        <w:widowControl w:val="0"/>
        <w:autoSpaceDE w:val="0"/>
        <w:autoSpaceDN w:val="0"/>
        <w:adjustRightInd w:val="0"/>
        <w:spacing w:after="0" w:line="240" w:lineRule="auto"/>
        <w:ind w:left="480" w:hanging="480"/>
        <w:jc w:val="both"/>
        <w:rPr>
          <w:rFonts w:ascii="Book Antiqua" w:eastAsia="Calibri" w:hAnsi="Book Antiqua"/>
          <w:noProof/>
        </w:rPr>
      </w:pPr>
      <w:r w:rsidRPr="008D775D">
        <w:rPr>
          <w:rFonts w:ascii="Book Antiqua" w:eastAsia="Calibri" w:hAnsi="Book Antiqua"/>
          <w:noProof/>
        </w:rPr>
        <w:t xml:space="preserve">Graff, G., Birkenstein, C., &amp; Maxwell, C. (2014). </w:t>
      </w:r>
      <w:r w:rsidRPr="008D775D">
        <w:rPr>
          <w:rFonts w:ascii="Book Antiqua" w:eastAsia="Calibri" w:hAnsi="Book Antiqua"/>
          <w:i/>
          <w:iCs/>
          <w:noProof/>
        </w:rPr>
        <w:t>They say, I say: The moves that matter in academic writing</w:t>
      </w:r>
      <w:r w:rsidRPr="008D775D">
        <w:rPr>
          <w:rFonts w:ascii="Book Antiqua" w:eastAsia="Calibri" w:hAnsi="Book Antiqua"/>
          <w:noProof/>
        </w:rPr>
        <w:t>. WW Norton New York.</w:t>
      </w:r>
    </w:p>
    <w:p w14:paraId="67DA198C" w14:textId="77777777" w:rsidR="008D775D" w:rsidRPr="008D775D" w:rsidRDefault="008D775D" w:rsidP="00E86FE2">
      <w:pPr>
        <w:widowControl w:val="0"/>
        <w:autoSpaceDE w:val="0"/>
        <w:autoSpaceDN w:val="0"/>
        <w:adjustRightInd w:val="0"/>
        <w:spacing w:after="0" w:line="240" w:lineRule="auto"/>
        <w:ind w:left="480" w:hanging="480"/>
        <w:jc w:val="both"/>
        <w:rPr>
          <w:rFonts w:ascii="Book Antiqua" w:eastAsia="Calibri" w:hAnsi="Book Antiqua"/>
          <w:noProof/>
        </w:rPr>
      </w:pPr>
      <w:r w:rsidRPr="008D775D">
        <w:rPr>
          <w:rFonts w:ascii="Book Antiqua" w:eastAsia="Calibri" w:hAnsi="Book Antiqua"/>
          <w:noProof/>
        </w:rPr>
        <w:t xml:space="preserve">Halliday, M. A. K., &amp; Hasan, R. (2014). </w:t>
      </w:r>
      <w:r w:rsidRPr="008D775D">
        <w:rPr>
          <w:rFonts w:ascii="Book Antiqua" w:eastAsia="Calibri" w:hAnsi="Book Antiqua"/>
          <w:i/>
          <w:iCs/>
          <w:noProof/>
        </w:rPr>
        <w:t>Cohesion in english</w:t>
      </w:r>
      <w:r w:rsidRPr="008D775D">
        <w:rPr>
          <w:rFonts w:ascii="Book Antiqua" w:eastAsia="Calibri" w:hAnsi="Book Antiqua"/>
          <w:noProof/>
        </w:rPr>
        <w:t>. Routledge.</w:t>
      </w:r>
    </w:p>
    <w:p w14:paraId="35130C3E" w14:textId="77777777" w:rsidR="008D775D" w:rsidRPr="008D775D" w:rsidRDefault="008D775D" w:rsidP="00E86FE2">
      <w:pPr>
        <w:widowControl w:val="0"/>
        <w:autoSpaceDE w:val="0"/>
        <w:autoSpaceDN w:val="0"/>
        <w:adjustRightInd w:val="0"/>
        <w:spacing w:after="0" w:line="240" w:lineRule="auto"/>
        <w:ind w:left="480" w:hanging="480"/>
        <w:jc w:val="both"/>
        <w:rPr>
          <w:rFonts w:ascii="Book Antiqua" w:eastAsia="Calibri" w:hAnsi="Book Antiqua"/>
          <w:noProof/>
        </w:rPr>
      </w:pPr>
      <w:r w:rsidRPr="008D775D">
        <w:rPr>
          <w:rFonts w:ascii="Book Antiqua" w:eastAsia="Calibri" w:hAnsi="Book Antiqua"/>
          <w:noProof/>
        </w:rPr>
        <w:t xml:space="preserve">Lestari, F. T., Astutik, I., &amp; Werdiningsih, I. (2023). An Analysis on Cohesive Devices of Students’ Recount Paragraphs Writing. </w:t>
      </w:r>
      <w:r w:rsidRPr="008D775D">
        <w:rPr>
          <w:rFonts w:ascii="Book Antiqua" w:eastAsia="Calibri" w:hAnsi="Book Antiqua"/>
          <w:i/>
          <w:iCs/>
          <w:noProof/>
        </w:rPr>
        <w:t>Pubmedia Jurnal Pendidikan Bahasa Inggris</w:t>
      </w:r>
      <w:r w:rsidRPr="008D775D">
        <w:rPr>
          <w:rFonts w:ascii="Book Antiqua" w:eastAsia="Calibri" w:hAnsi="Book Antiqua"/>
          <w:noProof/>
        </w:rPr>
        <w:t xml:space="preserve">, </w:t>
      </w:r>
      <w:r w:rsidRPr="008D775D">
        <w:rPr>
          <w:rFonts w:ascii="Book Antiqua" w:eastAsia="Calibri" w:hAnsi="Book Antiqua"/>
          <w:i/>
          <w:iCs/>
          <w:noProof/>
        </w:rPr>
        <w:t>1</w:t>
      </w:r>
      <w:r w:rsidRPr="008D775D">
        <w:rPr>
          <w:rFonts w:ascii="Book Antiqua" w:eastAsia="Calibri" w:hAnsi="Book Antiqua"/>
          <w:noProof/>
        </w:rPr>
        <w:t>(1), 1–16. https://doi.org/10.47134/jpbi.v1i1.14</w:t>
      </w:r>
    </w:p>
    <w:p w14:paraId="36C96E15" w14:textId="77777777" w:rsidR="008D775D" w:rsidRPr="008D775D" w:rsidRDefault="008D775D" w:rsidP="00E86FE2">
      <w:pPr>
        <w:widowControl w:val="0"/>
        <w:autoSpaceDE w:val="0"/>
        <w:autoSpaceDN w:val="0"/>
        <w:adjustRightInd w:val="0"/>
        <w:spacing w:after="0" w:line="240" w:lineRule="auto"/>
        <w:ind w:left="480" w:hanging="480"/>
        <w:jc w:val="both"/>
        <w:rPr>
          <w:rFonts w:ascii="Book Antiqua" w:eastAsia="Calibri" w:hAnsi="Book Antiqua"/>
          <w:noProof/>
        </w:rPr>
      </w:pPr>
      <w:r w:rsidRPr="008D775D">
        <w:rPr>
          <w:rFonts w:ascii="Book Antiqua" w:eastAsia="Calibri" w:hAnsi="Book Antiqua"/>
          <w:noProof/>
        </w:rPr>
        <w:t xml:space="preserve">Liu, C.-J., &amp; Rawl, S. M. (2012). Effects of text cohesion on comprehension and retention of colorectal cancer screening information: A preliminary study. </w:t>
      </w:r>
      <w:r w:rsidRPr="008D775D">
        <w:rPr>
          <w:rFonts w:ascii="Book Antiqua" w:eastAsia="Calibri" w:hAnsi="Book Antiqua"/>
          <w:i/>
          <w:iCs/>
          <w:noProof/>
        </w:rPr>
        <w:t>Journal of Health Communication</w:t>
      </w:r>
      <w:r w:rsidRPr="008D775D">
        <w:rPr>
          <w:rFonts w:ascii="Book Antiqua" w:eastAsia="Calibri" w:hAnsi="Book Antiqua"/>
          <w:noProof/>
        </w:rPr>
        <w:t xml:space="preserve">, </w:t>
      </w:r>
      <w:r w:rsidRPr="008D775D">
        <w:rPr>
          <w:rFonts w:ascii="Book Antiqua" w:eastAsia="Calibri" w:hAnsi="Book Antiqua"/>
          <w:i/>
          <w:iCs/>
          <w:noProof/>
        </w:rPr>
        <w:t>17</w:t>
      </w:r>
      <w:r w:rsidRPr="008D775D">
        <w:rPr>
          <w:rFonts w:ascii="Book Antiqua" w:eastAsia="Calibri" w:hAnsi="Book Antiqua"/>
          <w:noProof/>
        </w:rPr>
        <w:t>(sup3), 222–240.</w:t>
      </w:r>
    </w:p>
    <w:p w14:paraId="6890E103" w14:textId="77777777" w:rsidR="008D775D" w:rsidRPr="008D775D" w:rsidRDefault="008D775D" w:rsidP="00E86FE2">
      <w:pPr>
        <w:widowControl w:val="0"/>
        <w:autoSpaceDE w:val="0"/>
        <w:autoSpaceDN w:val="0"/>
        <w:adjustRightInd w:val="0"/>
        <w:spacing w:after="0" w:line="240" w:lineRule="auto"/>
        <w:ind w:left="480" w:hanging="480"/>
        <w:jc w:val="both"/>
        <w:rPr>
          <w:rFonts w:ascii="Book Antiqua" w:eastAsia="Calibri" w:hAnsi="Book Antiqua"/>
          <w:noProof/>
        </w:rPr>
      </w:pPr>
      <w:r w:rsidRPr="008D775D">
        <w:rPr>
          <w:rFonts w:ascii="Book Antiqua" w:eastAsia="Calibri" w:hAnsi="Book Antiqua"/>
          <w:noProof/>
        </w:rPr>
        <w:t xml:space="preserve">Ludji, I., Hambandima, E. S. N., &amp; Christiani, Y. N. (2022). Cohesive devices used in students’ argumentative essay; A discourse analysis. </w:t>
      </w:r>
      <w:r w:rsidRPr="008D775D">
        <w:rPr>
          <w:rFonts w:ascii="Book Antiqua" w:eastAsia="Calibri" w:hAnsi="Book Antiqua"/>
          <w:i/>
          <w:iCs/>
          <w:noProof/>
        </w:rPr>
        <w:t>Voices of English Language Education Society</w:t>
      </w:r>
      <w:r w:rsidRPr="008D775D">
        <w:rPr>
          <w:rFonts w:ascii="Book Antiqua" w:eastAsia="Calibri" w:hAnsi="Book Antiqua"/>
          <w:noProof/>
        </w:rPr>
        <w:t xml:space="preserve">, </w:t>
      </w:r>
      <w:r w:rsidRPr="008D775D">
        <w:rPr>
          <w:rFonts w:ascii="Book Antiqua" w:eastAsia="Calibri" w:hAnsi="Book Antiqua"/>
          <w:i/>
          <w:iCs/>
          <w:noProof/>
        </w:rPr>
        <w:t>6</w:t>
      </w:r>
      <w:r w:rsidRPr="008D775D">
        <w:rPr>
          <w:rFonts w:ascii="Book Antiqua" w:eastAsia="Calibri" w:hAnsi="Book Antiqua"/>
          <w:noProof/>
        </w:rPr>
        <w:t>(1), 14–24.</w:t>
      </w:r>
    </w:p>
    <w:p w14:paraId="19151193" w14:textId="77777777" w:rsidR="008D775D" w:rsidRPr="008D775D" w:rsidRDefault="008D775D" w:rsidP="00E86FE2">
      <w:pPr>
        <w:widowControl w:val="0"/>
        <w:autoSpaceDE w:val="0"/>
        <w:autoSpaceDN w:val="0"/>
        <w:adjustRightInd w:val="0"/>
        <w:spacing w:after="0" w:line="240" w:lineRule="auto"/>
        <w:ind w:left="480" w:hanging="480"/>
        <w:jc w:val="both"/>
        <w:rPr>
          <w:rFonts w:ascii="Book Antiqua" w:eastAsia="Calibri" w:hAnsi="Book Antiqua"/>
          <w:noProof/>
        </w:rPr>
      </w:pPr>
      <w:r w:rsidRPr="008D775D">
        <w:rPr>
          <w:rFonts w:ascii="Book Antiqua" w:eastAsia="Calibri" w:hAnsi="Book Antiqua"/>
          <w:noProof/>
        </w:rPr>
        <w:t xml:space="preserve">Malah, Z., Tan, H., &amp; Rashid, S. M. (2017). Evaluating lexical cohesion in Nigerian newspaper genres: Focus on the editorials. </w:t>
      </w:r>
      <w:r w:rsidRPr="008D775D">
        <w:rPr>
          <w:rFonts w:ascii="Book Antiqua" w:eastAsia="Calibri" w:hAnsi="Book Antiqua"/>
          <w:i/>
          <w:iCs/>
          <w:noProof/>
        </w:rPr>
        <w:t>International Journal of Applied Linguistics and English Literature</w:t>
      </w:r>
      <w:r w:rsidRPr="008D775D">
        <w:rPr>
          <w:rFonts w:ascii="Book Antiqua" w:eastAsia="Calibri" w:hAnsi="Book Antiqua"/>
          <w:noProof/>
        </w:rPr>
        <w:t xml:space="preserve">, </w:t>
      </w:r>
      <w:r w:rsidRPr="008D775D">
        <w:rPr>
          <w:rFonts w:ascii="Book Antiqua" w:eastAsia="Calibri" w:hAnsi="Book Antiqua"/>
          <w:i/>
          <w:iCs/>
          <w:noProof/>
        </w:rPr>
        <w:t>6</w:t>
      </w:r>
      <w:r w:rsidRPr="008D775D">
        <w:rPr>
          <w:rFonts w:ascii="Book Antiqua" w:eastAsia="Calibri" w:hAnsi="Book Antiqua"/>
          <w:noProof/>
        </w:rPr>
        <w:t>(1), 240–256.</w:t>
      </w:r>
    </w:p>
    <w:p w14:paraId="584FF3F1" w14:textId="77777777" w:rsidR="008D775D" w:rsidRPr="008D775D" w:rsidRDefault="008D775D" w:rsidP="00E86FE2">
      <w:pPr>
        <w:widowControl w:val="0"/>
        <w:autoSpaceDE w:val="0"/>
        <w:autoSpaceDN w:val="0"/>
        <w:adjustRightInd w:val="0"/>
        <w:spacing w:after="0" w:line="240" w:lineRule="auto"/>
        <w:ind w:left="480" w:hanging="480"/>
        <w:jc w:val="both"/>
        <w:rPr>
          <w:rFonts w:ascii="Book Antiqua" w:eastAsia="Calibri" w:hAnsi="Book Antiqua"/>
          <w:noProof/>
        </w:rPr>
      </w:pPr>
      <w:r w:rsidRPr="008D775D">
        <w:rPr>
          <w:rFonts w:ascii="Book Antiqua" w:eastAsia="Calibri" w:hAnsi="Book Antiqua"/>
          <w:noProof/>
        </w:rPr>
        <w:t xml:space="preserve">Mandarani, V., Setiawan, S., &amp; Agustina, S. (2023). Functions of cohesion in reading text comprehension. </w:t>
      </w:r>
      <w:r w:rsidRPr="008D775D">
        <w:rPr>
          <w:rFonts w:ascii="Book Antiqua" w:eastAsia="Calibri" w:hAnsi="Book Antiqua"/>
          <w:i/>
          <w:iCs/>
          <w:noProof/>
        </w:rPr>
        <w:t>International Social Sciences and Humanities</w:t>
      </w:r>
      <w:r w:rsidRPr="008D775D">
        <w:rPr>
          <w:rFonts w:ascii="Book Antiqua" w:eastAsia="Calibri" w:hAnsi="Book Antiqua"/>
          <w:noProof/>
        </w:rPr>
        <w:t xml:space="preserve">, </w:t>
      </w:r>
      <w:r w:rsidRPr="008D775D">
        <w:rPr>
          <w:rFonts w:ascii="Book Antiqua" w:eastAsia="Calibri" w:hAnsi="Book Antiqua"/>
          <w:i/>
          <w:iCs/>
          <w:noProof/>
        </w:rPr>
        <w:t>2</w:t>
      </w:r>
      <w:r w:rsidRPr="008D775D">
        <w:rPr>
          <w:rFonts w:ascii="Book Antiqua" w:eastAsia="Calibri" w:hAnsi="Book Antiqua"/>
          <w:noProof/>
        </w:rPr>
        <w:t>(1), 100–108.</w:t>
      </w:r>
    </w:p>
    <w:p w14:paraId="0E4E3F98" w14:textId="77777777" w:rsidR="008D775D" w:rsidRPr="008D775D" w:rsidRDefault="008D775D" w:rsidP="00E86FE2">
      <w:pPr>
        <w:widowControl w:val="0"/>
        <w:autoSpaceDE w:val="0"/>
        <w:autoSpaceDN w:val="0"/>
        <w:adjustRightInd w:val="0"/>
        <w:spacing w:after="0" w:line="240" w:lineRule="auto"/>
        <w:ind w:left="480" w:hanging="480"/>
        <w:jc w:val="both"/>
        <w:rPr>
          <w:rFonts w:ascii="Book Antiqua" w:eastAsia="Calibri" w:hAnsi="Book Antiqua"/>
          <w:noProof/>
        </w:rPr>
      </w:pPr>
      <w:r w:rsidRPr="008D775D">
        <w:rPr>
          <w:rFonts w:ascii="Book Antiqua" w:eastAsia="Calibri" w:hAnsi="Book Antiqua"/>
          <w:noProof/>
        </w:rPr>
        <w:t xml:space="preserve">Mustafa, N. M. Y. (2024). The importance of cohesion in academic writing. </w:t>
      </w:r>
      <w:r w:rsidRPr="008D775D">
        <w:rPr>
          <w:rFonts w:ascii="Book Antiqua" w:eastAsia="Calibri" w:hAnsi="Book Antiqua"/>
          <w:i/>
          <w:iCs/>
          <w:noProof/>
        </w:rPr>
        <w:t>Journal of Humanities and Social Sciences Studies</w:t>
      </w:r>
      <w:r w:rsidRPr="008D775D">
        <w:rPr>
          <w:rFonts w:ascii="Book Antiqua" w:eastAsia="Calibri" w:hAnsi="Book Antiqua"/>
          <w:noProof/>
        </w:rPr>
        <w:t xml:space="preserve">, </w:t>
      </w:r>
      <w:r w:rsidRPr="008D775D">
        <w:rPr>
          <w:rFonts w:ascii="Book Antiqua" w:eastAsia="Calibri" w:hAnsi="Book Antiqua"/>
          <w:i/>
          <w:iCs/>
          <w:noProof/>
        </w:rPr>
        <w:t>6</w:t>
      </w:r>
      <w:r w:rsidRPr="008D775D">
        <w:rPr>
          <w:rFonts w:ascii="Book Antiqua" w:eastAsia="Calibri" w:hAnsi="Book Antiqua"/>
          <w:noProof/>
        </w:rPr>
        <w:t>(2), 17–24.</w:t>
      </w:r>
    </w:p>
    <w:p w14:paraId="6AEA51EE" w14:textId="77777777" w:rsidR="008D775D" w:rsidRPr="008D775D" w:rsidRDefault="008D775D" w:rsidP="00E86FE2">
      <w:pPr>
        <w:widowControl w:val="0"/>
        <w:autoSpaceDE w:val="0"/>
        <w:autoSpaceDN w:val="0"/>
        <w:adjustRightInd w:val="0"/>
        <w:spacing w:after="0" w:line="240" w:lineRule="auto"/>
        <w:ind w:left="480" w:hanging="480"/>
        <w:jc w:val="both"/>
        <w:rPr>
          <w:rFonts w:ascii="Book Antiqua" w:eastAsia="Calibri" w:hAnsi="Book Antiqua"/>
          <w:noProof/>
        </w:rPr>
      </w:pPr>
      <w:r w:rsidRPr="008D775D">
        <w:rPr>
          <w:rFonts w:ascii="Book Antiqua" w:eastAsia="Calibri" w:hAnsi="Book Antiqua"/>
          <w:noProof/>
        </w:rPr>
        <w:t xml:space="preserve">Nindya, M. A., &amp; Widiati, U. (2020). Cohesive devices in argumentative essays by Indonesian EFL learners. </w:t>
      </w:r>
      <w:r w:rsidRPr="008D775D">
        <w:rPr>
          <w:rFonts w:ascii="Book Antiqua" w:eastAsia="Calibri" w:hAnsi="Book Antiqua"/>
          <w:i/>
          <w:iCs/>
          <w:noProof/>
        </w:rPr>
        <w:t>Journal on English as a Foreign Language</w:t>
      </w:r>
      <w:r w:rsidRPr="008D775D">
        <w:rPr>
          <w:rFonts w:ascii="Book Antiqua" w:eastAsia="Calibri" w:hAnsi="Book Antiqua"/>
          <w:noProof/>
        </w:rPr>
        <w:t xml:space="preserve">, </w:t>
      </w:r>
      <w:r w:rsidRPr="008D775D">
        <w:rPr>
          <w:rFonts w:ascii="Book Antiqua" w:eastAsia="Calibri" w:hAnsi="Book Antiqua"/>
          <w:i/>
          <w:iCs/>
          <w:noProof/>
        </w:rPr>
        <w:t>10</w:t>
      </w:r>
      <w:r w:rsidRPr="008D775D">
        <w:rPr>
          <w:rFonts w:ascii="Book Antiqua" w:eastAsia="Calibri" w:hAnsi="Book Antiqua"/>
          <w:noProof/>
        </w:rPr>
        <w:t>(2), 337–358.</w:t>
      </w:r>
    </w:p>
    <w:p w14:paraId="3A55FBA4" w14:textId="77777777" w:rsidR="008D775D" w:rsidRPr="008D775D" w:rsidRDefault="008D775D" w:rsidP="00E86FE2">
      <w:pPr>
        <w:widowControl w:val="0"/>
        <w:autoSpaceDE w:val="0"/>
        <w:autoSpaceDN w:val="0"/>
        <w:adjustRightInd w:val="0"/>
        <w:spacing w:after="0" w:line="240" w:lineRule="auto"/>
        <w:ind w:left="480" w:hanging="480"/>
        <w:jc w:val="both"/>
        <w:rPr>
          <w:rFonts w:ascii="Book Antiqua" w:eastAsia="Calibri" w:hAnsi="Book Antiqua"/>
          <w:noProof/>
        </w:rPr>
      </w:pPr>
      <w:r w:rsidRPr="008D775D">
        <w:rPr>
          <w:rFonts w:ascii="Book Antiqua" w:eastAsia="Calibri" w:hAnsi="Book Antiqua"/>
          <w:noProof/>
        </w:rPr>
        <w:lastRenderedPageBreak/>
        <w:t xml:space="preserve">Nisa, I. C., Asib, A., &amp; Ngadiso, N. (2017). The Correlation Between Creativity, Cohesive Devices Mastery, and Writing Skill. </w:t>
      </w:r>
      <w:r w:rsidRPr="008D775D">
        <w:rPr>
          <w:rFonts w:ascii="Book Antiqua" w:eastAsia="Calibri" w:hAnsi="Book Antiqua"/>
          <w:i/>
          <w:iCs/>
          <w:noProof/>
        </w:rPr>
        <w:t>English Education</w:t>
      </w:r>
      <w:r w:rsidRPr="008D775D">
        <w:rPr>
          <w:rFonts w:ascii="Book Antiqua" w:eastAsia="Calibri" w:hAnsi="Book Antiqua"/>
          <w:noProof/>
        </w:rPr>
        <w:t xml:space="preserve">, </w:t>
      </w:r>
      <w:r w:rsidRPr="008D775D">
        <w:rPr>
          <w:rFonts w:ascii="Book Antiqua" w:eastAsia="Calibri" w:hAnsi="Book Antiqua"/>
          <w:i/>
          <w:iCs/>
          <w:noProof/>
        </w:rPr>
        <w:t>5</w:t>
      </w:r>
      <w:r w:rsidRPr="008D775D">
        <w:rPr>
          <w:rFonts w:ascii="Book Antiqua" w:eastAsia="Calibri" w:hAnsi="Book Antiqua"/>
          <w:noProof/>
        </w:rPr>
        <w:t>(3).</w:t>
      </w:r>
    </w:p>
    <w:p w14:paraId="0FA396E0" w14:textId="77777777" w:rsidR="008D775D" w:rsidRPr="008D775D" w:rsidRDefault="008D775D" w:rsidP="00E86FE2">
      <w:pPr>
        <w:widowControl w:val="0"/>
        <w:autoSpaceDE w:val="0"/>
        <w:autoSpaceDN w:val="0"/>
        <w:adjustRightInd w:val="0"/>
        <w:spacing w:after="0" w:line="240" w:lineRule="auto"/>
        <w:ind w:left="480" w:hanging="480"/>
        <w:jc w:val="both"/>
        <w:rPr>
          <w:rFonts w:ascii="Book Antiqua" w:eastAsia="Calibri" w:hAnsi="Book Antiqua"/>
          <w:noProof/>
        </w:rPr>
      </w:pPr>
      <w:r w:rsidRPr="008D775D">
        <w:rPr>
          <w:rFonts w:ascii="Book Antiqua" w:eastAsia="Calibri" w:hAnsi="Book Antiqua"/>
          <w:noProof/>
        </w:rPr>
        <w:t xml:space="preserve">Pu, L., Heng, R., &amp; Xu, B. (2022). Language development for English-medium instruction: A longitudinal perspective on the use of cohesive devices by Chinese English majors in argumentative writing. </w:t>
      </w:r>
      <w:r w:rsidRPr="008D775D">
        <w:rPr>
          <w:rFonts w:ascii="Book Antiqua" w:eastAsia="Calibri" w:hAnsi="Book Antiqua"/>
          <w:i/>
          <w:iCs/>
          <w:noProof/>
        </w:rPr>
        <w:t>Sustainability</w:t>
      </w:r>
      <w:r w:rsidRPr="008D775D">
        <w:rPr>
          <w:rFonts w:ascii="Book Antiqua" w:eastAsia="Calibri" w:hAnsi="Book Antiqua"/>
          <w:noProof/>
        </w:rPr>
        <w:t xml:space="preserve">, </w:t>
      </w:r>
      <w:r w:rsidRPr="008D775D">
        <w:rPr>
          <w:rFonts w:ascii="Book Antiqua" w:eastAsia="Calibri" w:hAnsi="Book Antiqua"/>
          <w:i/>
          <w:iCs/>
          <w:noProof/>
        </w:rPr>
        <w:t>15</w:t>
      </w:r>
      <w:r w:rsidRPr="008D775D">
        <w:rPr>
          <w:rFonts w:ascii="Book Antiqua" w:eastAsia="Calibri" w:hAnsi="Book Antiqua"/>
          <w:noProof/>
        </w:rPr>
        <w:t>(1), 17.</w:t>
      </w:r>
    </w:p>
    <w:p w14:paraId="11DFD01E" w14:textId="77777777" w:rsidR="008D775D" w:rsidRPr="008D775D" w:rsidRDefault="008D775D" w:rsidP="00E86FE2">
      <w:pPr>
        <w:widowControl w:val="0"/>
        <w:autoSpaceDE w:val="0"/>
        <w:autoSpaceDN w:val="0"/>
        <w:adjustRightInd w:val="0"/>
        <w:spacing w:after="0" w:line="240" w:lineRule="auto"/>
        <w:ind w:left="480" w:hanging="480"/>
        <w:jc w:val="both"/>
        <w:rPr>
          <w:rFonts w:ascii="Book Antiqua" w:eastAsia="Calibri" w:hAnsi="Book Antiqua"/>
          <w:noProof/>
        </w:rPr>
      </w:pPr>
      <w:r w:rsidRPr="008D775D">
        <w:rPr>
          <w:rFonts w:ascii="Book Antiqua" w:eastAsia="Calibri" w:hAnsi="Book Antiqua"/>
          <w:noProof/>
        </w:rPr>
        <w:t xml:space="preserve">Rokhaniyah, H., Adila, W., &amp; Yulianti, D. A. B. (2022). Cohesive devices used in argumentative essays by undergraduate EFL learners. </w:t>
      </w:r>
      <w:r w:rsidRPr="008D775D">
        <w:rPr>
          <w:rFonts w:ascii="Book Antiqua" w:eastAsia="Calibri" w:hAnsi="Book Antiqua"/>
          <w:i/>
          <w:iCs/>
          <w:noProof/>
        </w:rPr>
        <w:t>Langkawi Journal of The Association for Arabic and English</w:t>
      </w:r>
      <w:r w:rsidRPr="008D775D">
        <w:rPr>
          <w:rFonts w:ascii="Book Antiqua" w:eastAsia="Calibri" w:hAnsi="Book Antiqua"/>
          <w:noProof/>
        </w:rPr>
        <w:t xml:space="preserve">, </w:t>
      </w:r>
      <w:r w:rsidRPr="008D775D">
        <w:rPr>
          <w:rFonts w:ascii="Book Antiqua" w:eastAsia="Calibri" w:hAnsi="Book Antiqua"/>
          <w:i/>
          <w:iCs/>
          <w:noProof/>
        </w:rPr>
        <w:t>8</w:t>
      </w:r>
      <w:r w:rsidRPr="008D775D">
        <w:rPr>
          <w:rFonts w:ascii="Book Antiqua" w:eastAsia="Calibri" w:hAnsi="Book Antiqua"/>
          <w:noProof/>
        </w:rPr>
        <w:t>(1), 32–44.</w:t>
      </w:r>
    </w:p>
    <w:p w14:paraId="523FBFFA" w14:textId="77777777" w:rsidR="008D775D" w:rsidRPr="008D775D" w:rsidRDefault="008D775D" w:rsidP="00E86FE2">
      <w:pPr>
        <w:widowControl w:val="0"/>
        <w:autoSpaceDE w:val="0"/>
        <w:autoSpaceDN w:val="0"/>
        <w:adjustRightInd w:val="0"/>
        <w:spacing w:after="0" w:line="240" w:lineRule="auto"/>
        <w:ind w:left="480" w:hanging="480"/>
        <w:jc w:val="both"/>
        <w:rPr>
          <w:rFonts w:ascii="Book Antiqua" w:eastAsia="Calibri" w:hAnsi="Book Antiqua"/>
          <w:noProof/>
        </w:rPr>
      </w:pPr>
      <w:r w:rsidRPr="008D775D">
        <w:rPr>
          <w:rFonts w:ascii="Book Antiqua" w:eastAsia="Calibri" w:hAnsi="Book Antiqua"/>
          <w:noProof/>
        </w:rPr>
        <w:t xml:space="preserve">Saputra, A., &amp; Hakim, M. A. R. (2020). The usage of cohesive devices by high-achieving EFL students in writing argumentative essays. </w:t>
      </w:r>
      <w:r w:rsidRPr="008D775D">
        <w:rPr>
          <w:rFonts w:ascii="Book Antiqua" w:eastAsia="Calibri" w:hAnsi="Book Antiqua"/>
          <w:i/>
          <w:iCs/>
          <w:noProof/>
        </w:rPr>
        <w:t>Indonesian TESOL Journal</w:t>
      </w:r>
      <w:r w:rsidRPr="008D775D">
        <w:rPr>
          <w:rFonts w:ascii="Book Antiqua" w:eastAsia="Calibri" w:hAnsi="Book Antiqua"/>
          <w:noProof/>
        </w:rPr>
        <w:t xml:space="preserve">, </w:t>
      </w:r>
      <w:r w:rsidRPr="008D775D">
        <w:rPr>
          <w:rFonts w:ascii="Book Antiqua" w:eastAsia="Calibri" w:hAnsi="Book Antiqua"/>
          <w:i/>
          <w:iCs/>
          <w:noProof/>
        </w:rPr>
        <w:t>2</w:t>
      </w:r>
      <w:r w:rsidRPr="008D775D">
        <w:rPr>
          <w:rFonts w:ascii="Book Antiqua" w:eastAsia="Calibri" w:hAnsi="Book Antiqua"/>
          <w:noProof/>
        </w:rPr>
        <w:t>(1), 42–58.</w:t>
      </w:r>
    </w:p>
    <w:p w14:paraId="72B4B2AF" w14:textId="77777777" w:rsidR="008D775D" w:rsidRPr="008D775D" w:rsidRDefault="008D775D" w:rsidP="00E86FE2">
      <w:pPr>
        <w:widowControl w:val="0"/>
        <w:autoSpaceDE w:val="0"/>
        <w:autoSpaceDN w:val="0"/>
        <w:adjustRightInd w:val="0"/>
        <w:spacing w:after="0" w:line="240" w:lineRule="auto"/>
        <w:ind w:left="480" w:hanging="480"/>
        <w:jc w:val="both"/>
        <w:rPr>
          <w:rFonts w:ascii="Book Antiqua" w:eastAsia="Calibri" w:hAnsi="Book Antiqua"/>
          <w:noProof/>
        </w:rPr>
      </w:pPr>
      <w:r w:rsidRPr="008D775D">
        <w:rPr>
          <w:rFonts w:ascii="Book Antiqua" w:eastAsia="Calibri" w:hAnsi="Book Antiqua"/>
          <w:noProof/>
        </w:rPr>
        <w:t xml:space="preserve">Sumarlam. (2008). </w:t>
      </w:r>
      <w:r w:rsidRPr="008D775D">
        <w:rPr>
          <w:rFonts w:ascii="Book Antiqua" w:eastAsia="Calibri" w:hAnsi="Book Antiqua"/>
          <w:i/>
          <w:iCs/>
          <w:noProof/>
        </w:rPr>
        <w:t>Analisis Wacana Teori dan Praktik</w:t>
      </w:r>
      <w:r w:rsidRPr="008D775D">
        <w:rPr>
          <w:rFonts w:ascii="Book Antiqua" w:eastAsia="Calibri" w:hAnsi="Book Antiqua"/>
          <w:noProof/>
        </w:rPr>
        <w:t>. Pustaka Cakra.</w:t>
      </w:r>
    </w:p>
    <w:p w14:paraId="1937CDC0" w14:textId="77777777" w:rsidR="008D775D" w:rsidRPr="008D775D" w:rsidRDefault="008D775D" w:rsidP="00E86FE2">
      <w:pPr>
        <w:widowControl w:val="0"/>
        <w:autoSpaceDE w:val="0"/>
        <w:autoSpaceDN w:val="0"/>
        <w:adjustRightInd w:val="0"/>
        <w:spacing w:after="0" w:line="240" w:lineRule="auto"/>
        <w:ind w:left="480" w:hanging="480"/>
        <w:jc w:val="both"/>
        <w:rPr>
          <w:rFonts w:ascii="Book Antiqua" w:eastAsia="Calibri" w:hAnsi="Book Antiqua"/>
          <w:noProof/>
        </w:rPr>
      </w:pPr>
      <w:r w:rsidRPr="008D775D">
        <w:rPr>
          <w:rFonts w:ascii="Book Antiqua" w:eastAsia="Calibri" w:hAnsi="Book Antiqua"/>
          <w:noProof/>
        </w:rPr>
        <w:t xml:space="preserve">Ulfa, R. L., &amp; Ramadhani, R. (2024). Grammatical cohesion found in undergraduate student’s thesis writing: A case study at one private university in Indonesia. </w:t>
      </w:r>
      <w:r w:rsidRPr="008D775D">
        <w:rPr>
          <w:rFonts w:ascii="Book Antiqua" w:eastAsia="Calibri" w:hAnsi="Book Antiqua"/>
          <w:i/>
          <w:iCs/>
          <w:noProof/>
        </w:rPr>
        <w:t>English Learning Innovation</w:t>
      </w:r>
      <w:r w:rsidRPr="008D775D">
        <w:rPr>
          <w:rFonts w:ascii="Book Antiqua" w:eastAsia="Calibri" w:hAnsi="Book Antiqua"/>
          <w:noProof/>
        </w:rPr>
        <w:t xml:space="preserve">, </w:t>
      </w:r>
      <w:r w:rsidRPr="008D775D">
        <w:rPr>
          <w:rFonts w:ascii="Book Antiqua" w:eastAsia="Calibri" w:hAnsi="Book Antiqua"/>
          <w:i/>
          <w:iCs/>
          <w:noProof/>
        </w:rPr>
        <w:t>5</w:t>
      </w:r>
      <w:r w:rsidRPr="008D775D">
        <w:rPr>
          <w:rFonts w:ascii="Book Antiqua" w:eastAsia="Calibri" w:hAnsi="Book Antiqua"/>
          <w:noProof/>
        </w:rPr>
        <w:t>(1), 120–131.</w:t>
      </w:r>
    </w:p>
    <w:p w14:paraId="0CDD0111" w14:textId="77777777" w:rsidR="008D775D" w:rsidRDefault="008D775D" w:rsidP="00E86FE2">
      <w:pPr>
        <w:widowControl w:val="0"/>
        <w:autoSpaceDE w:val="0"/>
        <w:autoSpaceDN w:val="0"/>
        <w:adjustRightInd w:val="0"/>
        <w:spacing w:after="0" w:line="240" w:lineRule="auto"/>
        <w:ind w:left="480" w:hanging="480"/>
        <w:jc w:val="both"/>
        <w:rPr>
          <w:rFonts w:ascii="Book Antiqua" w:eastAsia="Calibri" w:hAnsi="Book Antiqua"/>
        </w:rPr>
      </w:pPr>
      <w:r w:rsidRPr="008D775D">
        <w:rPr>
          <w:rFonts w:ascii="Book Antiqua" w:eastAsia="Calibri" w:hAnsi="Book Antiqua"/>
          <w:noProof/>
        </w:rPr>
        <w:t xml:space="preserve">White, M. D., &amp; Marsh, E. E. (2006). Content Analysis: A Flexible Methodology. </w:t>
      </w:r>
      <w:r w:rsidRPr="008D775D">
        <w:rPr>
          <w:rFonts w:ascii="Book Antiqua" w:eastAsia="Calibri" w:hAnsi="Book Antiqua"/>
          <w:i/>
          <w:iCs/>
          <w:noProof/>
        </w:rPr>
        <w:t>Library Trends</w:t>
      </w:r>
      <w:r w:rsidRPr="008D775D">
        <w:rPr>
          <w:rFonts w:ascii="Book Antiqua" w:eastAsia="Calibri" w:hAnsi="Book Antiqua"/>
          <w:noProof/>
        </w:rPr>
        <w:t xml:space="preserve">, </w:t>
      </w:r>
      <w:r w:rsidRPr="008D775D">
        <w:rPr>
          <w:rFonts w:ascii="Book Antiqua" w:eastAsia="Calibri" w:hAnsi="Book Antiqua"/>
          <w:i/>
          <w:iCs/>
          <w:noProof/>
        </w:rPr>
        <w:t>55</w:t>
      </w:r>
      <w:r w:rsidRPr="008D775D">
        <w:rPr>
          <w:rFonts w:ascii="Book Antiqua" w:eastAsia="Calibri" w:hAnsi="Book Antiqua"/>
          <w:noProof/>
        </w:rPr>
        <w:t>(1). https://doi.org/10.1353/lib.2006.0053</w:t>
      </w:r>
      <w:r w:rsidRPr="008D775D">
        <w:rPr>
          <w:rFonts w:ascii="Book Antiqua" w:eastAsia="Calibri" w:hAnsi="Book Antiqua"/>
        </w:rPr>
        <w:fldChar w:fldCharType="end"/>
      </w:r>
    </w:p>
    <w:p w14:paraId="157E9323" w14:textId="77777777" w:rsidR="005C6D75" w:rsidRPr="008D775D" w:rsidRDefault="005C6D75" w:rsidP="00E86FE2">
      <w:pPr>
        <w:widowControl w:val="0"/>
        <w:autoSpaceDE w:val="0"/>
        <w:autoSpaceDN w:val="0"/>
        <w:adjustRightInd w:val="0"/>
        <w:spacing w:after="0" w:line="240" w:lineRule="auto"/>
        <w:ind w:left="480" w:hanging="480"/>
        <w:jc w:val="both"/>
        <w:rPr>
          <w:rFonts w:ascii="Book Antiqua" w:eastAsia="Calibri" w:hAnsi="Book Antiqua"/>
        </w:rPr>
      </w:pPr>
    </w:p>
    <w:sectPr w:rsidR="005C6D75" w:rsidRPr="008D775D" w:rsidSect="00A4352E">
      <w:headerReference w:type="default" r:id="rId21"/>
      <w:footerReference w:type="default" r:id="rId22"/>
      <w:headerReference w:type="first" r:id="rId23"/>
      <w:footerReference w:type="first" r:id="rId24"/>
      <w:pgSz w:w="11906" w:h="16838" w:code="9"/>
      <w:pgMar w:top="851" w:right="1418" w:bottom="851" w:left="1418" w:header="750" w:footer="227" w:gutter="0"/>
      <w:pgNumType w:start="111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CA096" w14:textId="77777777" w:rsidR="002E547B" w:rsidRDefault="002E547B" w:rsidP="00120D7B">
      <w:pPr>
        <w:spacing w:after="0" w:line="240" w:lineRule="auto"/>
      </w:pPr>
      <w:r>
        <w:separator/>
      </w:r>
    </w:p>
  </w:endnote>
  <w:endnote w:type="continuationSeparator" w:id="0">
    <w:p w14:paraId="1694F702" w14:textId="77777777" w:rsidR="002E547B" w:rsidRDefault="002E547B" w:rsidP="00120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12089" w14:textId="77777777" w:rsidR="00A33958" w:rsidRDefault="00A33958" w:rsidP="00A33958">
    <w:pPr>
      <w:pStyle w:val="Footer"/>
      <w:ind w:left="2880" w:hanging="45"/>
      <w:rPr>
        <w:sz w:val="18"/>
        <w:szCs w:val="18"/>
      </w:rPr>
    </w:pPr>
    <w:r>
      <w:rPr>
        <w:noProof/>
      </w:rPr>
      <w:drawing>
        <wp:anchor distT="0" distB="0" distL="114300" distR="114300" simplePos="0" relativeHeight="251660288" behindDoc="1" locked="0" layoutInCell="1" allowOverlap="1" wp14:anchorId="389DE966" wp14:editId="013505CB">
          <wp:simplePos x="0" y="0"/>
          <wp:positionH relativeFrom="column">
            <wp:posOffset>5068570</wp:posOffset>
          </wp:positionH>
          <wp:positionV relativeFrom="paragraph">
            <wp:posOffset>3175</wp:posOffset>
          </wp:positionV>
          <wp:extent cx="660400" cy="254000"/>
          <wp:effectExtent l="0" t="0" r="6350" b="12700"/>
          <wp:wrapNone/>
          <wp:docPr id="1071919709" name="image5.png" descr="C:\Users\ASUS\AppData\Local\Microsoft\Windows\INetCache\Content.Word\88x31.png">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461" name="image5.png" descr="C:\Users\ASUS\AppData\Local\Microsoft\Windows\INetCache\Content.Word\88x3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60400" cy="254000"/>
                  </a:xfrm>
                  <a:prstGeom prst="rect">
                    <a:avLst/>
                  </a:prstGeom>
                </pic:spPr>
              </pic:pic>
            </a:graphicData>
          </a:graphic>
        </wp:anchor>
      </w:drawing>
    </w:r>
    <w:r>
      <w:rPr>
        <w:noProof/>
        <w:color w:val="0000FF"/>
        <w:position w:val="-1"/>
        <w:sz w:val="20"/>
      </w:rPr>
      <w:drawing>
        <wp:anchor distT="0" distB="0" distL="114300" distR="114300" simplePos="0" relativeHeight="251662336" behindDoc="1" locked="0" layoutInCell="1" allowOverlap="1" wp14:anchorId="02DBBDB4" wp14:editId="6A2BDB2A">
          <wp:simplePos x="0" y="0"/>
          <wp:positionH relativeFrom="column">
            <wp:posOffset>58420</wp:posOffset>
          </wp:positionH>
          <wp:positionV relativeFrom="paragraph">
            <wp:posOffset>54610</wp:posOffset>
          </wp:positionV>
          <wp:extent cx="795020" cy="199390"/>
          <wp:effectExtent l="0" t="0" r="5080" b="10160"/>
          <wp:wrapNone/>
          <wp:docPr id="123061830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795020" cy="199390"/>
                  </a:xfrm>
                  <a:prstGeom prst="rect">
                    <a:avLst/>
                  </a:prstGeom>
                </pic:spPr>
              </pic:pic>
            </a:graphicData>
          </a:graphic>
        </wp:anchor>
      </w:drawing>
    </w:r>
    <w:r>
      <w:rPr>
        <w:rFonts w:ascii="Times New Roman" w:hAnsi="Times New Roman" w:cs="Times New Roman"/>
        <w:sz w:val="16"/>
        <w:szCs w:val="16"/>
      </w:rPr>
      <w:t xml:space="preserve">© 2021 The Author.This article is licensed CC BY SA 4.0. </w:t>
    </w:r>
  </w:p>
  <w:p w14:paraId="69DA03B4" w14:textId="77777777" w:rsidR="00A33958" w:rsidRDefault="00A33958" w:rsidP="00A33958">
    <w:pPr>
      <w:pStyle w:val="Footer"/>
      <w:tabs>
        <w:tab w:val="clear" w:pos="4513"/>
        <w:tab w:val="clear" w:pos="9026"/>
      </w:tabs>
      <w:ind w:left="2880" w:hanging="45"/>
      <w:rPr>
        <w:rFonts w:ascii="Times New Roman" w:hAnsi="Times New Roman" w:cs="Times New Roman"/>
        <w:sz w:val="16"/>
        <w:szCs w:val="16"/>
        <w:lang w:val="en-US"/>
      </w:rPr>
    </w:pPr>
    <w:r>
      <w:rPr>
        <w:rFonts w:ascii="Times New Roman" w:hAnsi="Times New Roman" w:cs="Times New Roman"/>
        <w:sz w:val="16"/>
        <w:szCs w:val="16"/>
      </w:rPr>
      <w:t xml:space="preserve">visit </w:t>
    </w:r>
    <w:hyperlink r:id="rId4" w:history="1">
      <w:r>
        <w:rPr>
          <w:rStyle w:val="Hyperlink"/>
          <w:rFonts w:ascii="Times New Roman" w:hAnsi="Times New Roman" w:cs="Times New Roman"/>
          <w:sz w:val="16"/>
          <w:szCs w:val="16"/>
        </w:rPr>
        <w:t>Creative Commons Attribution-ShareAlike 4.0 International License</w:t>
      </w:r>
    </w:hyperlink>
    <w:r>
      <w:rPr>
        <w:rFonts w:ascii="Times New Roman" w:hAnsi="Times New Roman" w:cs="Times New Roman"/>
        <w:sz w:val="16"/>
        <w:szCs w:val="16"/>
      </w:rPr>
      <w:t>.</w:t>
    </w:r>
  </w:p>
  <w:p w14:paraId="6BCD0BB8" w14:textId="77777777" w:rsidR="00A33958" w:rsidRDefault="00A33958" w:rsidP="00A33958">
    <w:pPr>
      <w:pStyle w:val="Footer"/>
      <w:rPr>
        <w:sz w:val="20"/>
        <w:lang w:val="en-US"/>
      </w:rPr>
    </w:pPr>
  </w:p>
  <w:p w14:paraId="3B29ABD8" w14:textId="5BDE0509" w:rsidR="00841EDF" w:rsidRPr="00A33958" w:rsidRDefault="00A33958" w:rsidP="00A33958">
    <w:pPr>
      <w:pStyle w:val="Footer"/>
    </w:pPr>
    <w:r>
      <w:rPr>
        <w:sz w:val="20"/>
      </w:rPr>
      <w:t>Journal of English Language and Education volume 10 Number 4 2025</w:t>
    </w:r>
    <w:r>
      <w:tab/>
    </w:r>
    <w:sdt>
      <w:sdtPr>
        <w:id w:val="497774470"/>
      </w:sdtPr>
      <w:sdtContent>
        <w:r>
          <w:fldChar w:fldCharType="begin"/>
        </w:r>
        <w:r>
          <w:instrText xml:space="preserve"> PAGE   \* MERGEFORMAT </w:instrText>
        </w:r>
        <w:r>
          <w:fldChar w:fldCharType="separate"/>
        </w:r>
        <w:r>
          <w:t>1107</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372B6" w14:textId="77777777" w:rsidR="00A33958" w:rsidRDefault="00A33958" w:rsidP="00A33958">
    <w:pPr>
      <w:pStyle w:val="Footer"/>
      <w:ind w:left="2880" w:hanging="45"/>
      <w:rPr>
        <w:sz w:val="18"/>
        <w:szCs w:val="18"/>
      </w:rPr>
    </w:pPr>
    <w:bookmarkStart w:id="11" w:name="_Hlk81336970"/>
    <w:bookmarkStart w:id="12" w:name="_Hlk67000106"/>
    <w:r>
      <w:rPr>
        <w:noProof/>
      </w:rPr>
      <w:drawing>
        <wp:anchor distT="0" distB="0" distL="114300" distR="114300" simplePos="0" relativeHeight="251656192" behindDoc="1" locked="0" layoutInCell="1" allowOverlap="1" wp14:anchorId="7FB8ACC1" wp14:editId="71894FD1">
          <wp:simplePos x="0" y="0"/>
          <wp:positionH relativeFrom="column">
            <wp:posOffset>5068570</wp:posOffset>
          </wp:positionH>
          <wp:positionV relativeFrom="paragraph">
            <wp:posOffset>3175</wp:posOffset>
          </wp:positionV>
          <wp:extent cx="660400" cy="254000"/>
          <wp:effectExtent l="0" t="0" r="6350" b="12700"/>
          <wp:wrapNone/>
          <wp:docPr id="461" name="image5.png" descr="C:\Users\ASUS\AppData\Local\Microsoft\Windows\INetCache\Content.Word\88x31.png">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461" name="image5.png" descr="C:\Users\ASUS\AppData\Local\Microsoft\Windows\INetCache\Content.Word\88x3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60400" cy="254000"/>
                  </a:xfrm>
                  <a:prstGeom prst="rect">
                    <a:avLst/>
                  </a:prstGeom>
                </pic:spPr>
              </pic:pic>
            </a:graphicData>
          </a:graphic>
        </wp:anchor>
      </w:drawing>
    </w:r>
    <w:r>
      <w:rPr>
        <w:noProof/>
        <w:color w:val="0000FF"/>
        <w:position w:val="-1"/>
        <w:sz w:val="20"/>
      </w:rPr>
      <w:drawing>
        <wp:anchor distT="0" distB="0" distL="114300" distR="114300" simplePos="0" relativeHeight="251658240" behindDoc="1" locked="0" layoutInCell="1" allowOverlap="1" wp14:anchorId="2556BD2D" wp14:editId="3BC7F5FF">
          <wp:simplePos x="0" y="0"/>
          <wp:positionH relativeFrom="column">
            <wp:posOffset>58420</wp:posOffset>
          </wp:positionH>
          <wp:positionV relativeFrom="paragraph">
            <wp:posOffset>54610</wp:posOffset>
          </wp:positionV>
          <wp:extent cx="795020" cy="199390"/>
          <wp:effectExtent l="0" t="0" r="5080" b="10160"/>
          <wp:wrapNone/>
          <wp:docPr id="1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795020" cy="199390"/>
                  </a:xfrm>
                  <a:prstGeom prst="rect">
                    <a:avLst/>
                  </a:prstGeom>
                </pic:spPr>
              </pic:pic>
            </a:graphicData>
          </a:graphic>
        </wp:anchor>
      </w:drawing>
    </w:r>
    <w:r>
      <w:rPr>
        <w:rFonts w:ascii="Times New Roman" w:hAnsi="Times New Roman" w:cs="Times New Roman"/>
        <w:sz w:val="16"/>
        <w:szCs w:val="16"/>
      </w:rPr>
      <w:t xml:space="preserve">© 2021 The Author.This article is licensed CC BY SA 4.0. </w:t>
    </w:r>
    <w:bookmarkEnd w:id="11"/>
    <w:bookmarkEnd w:id="12"/>
  </w:p>
  <w:p w14:paraId="1D54634C" w14:textId="77777777" w:rsidR="00A33958" w:rsidRDefault="00A33958" w:rsidP="00A33958">
    <w:pPr>
      <w:pStyle w:val="Footer"/>
      <w:tabs>
        <w:tab w:val="clear" w:pos="4513"/>
        <w:tab w:val="clear" w:pos="9026"/>
      </w:tabs>
      <w:ind w:left="2880" w:hanging="45"/>
      <w:rPr>
        <w:rFonts w:ascii="Times New Roman" w:hAnsi="Times New Roman" w:cs="Times New Roman"/>
        <w:sz w:val="16"/>
        <w:szCs w:val="16"/>
        <w:lang w:val="en-US"/>
      </w:rPr>
    </w:pPr>
    <w:r>
      <w:rPr>
        <w:rFonts w:ascii="Times New Roman" w:hAnsi="Times New Roman" w:cs="Times New Roman"/>
        <w:sz w:val="16"/>
        <w:szCs w:val="16"/>
      </w:rPr>
      <w:t xml:space="preserve">visit </w:t>
    </w:r>
    <w:hyperlink r:id="rId4" w:history="1">
      <w:r>
        <w:rPr>
          <w:rStyle w:val="Hyperlink"/>
          <w:rFonts w:ascii="Times New Roman" w:hAnsi="Times New Roman" w:cs="Times New Roman"/>
          <w:sz w:val="16"/>
          <w:szCs w:val="16"/>
        </w:rPr>
        <w:t>Creative Commons Attribution-ShareAlike 4.0 International License</w:t>
      </w:r>
    </w:hyperlink>
    <w:r>
      <w:rPr>
        <w:rFonts w:ascii="Times New Roman" w:hAnsi="Times New Roman" w:cs="Times New Roman"/>
        <w:sz w:val="16"/>
        <w:szCs w:val="16"/>
      </w:rPr>
      <w:t>.</w:t>
    </w:r>
  </w:p>
  <w:p w14:paraId="49721068" w14:textId="77777777" w:rsidR="00A33958" w:rsidRDefault="00A33958" w:rsidP="00A33958">
    <w:pPr>
      <w:pStyle w:val="Footer"/>
      <w:rPr>
        <w:sz w:val="20"/>
        <w:lang w:val="en-US"/>
      </w:rPr>
    </w:pPr>
  </w:p>
  <w:p w14:paraId="65071A5C" w14:textId="3058FB8B" w:rsidR="00841EDF" w:rsidRPr="00A33958" w:rsidRDefault="00A33958" w:rsidP="00A33958">
    <w:pPr>
      <w:pStyle w:val="Footer"/>
    </w:pPr>
    <w:r>
      <w:rPr>
        <w:sz w:val="20"/>
      </w:rPr>
      <w:t>Journal of English Language and Education volume 10 Number 4 2025</w:t>
    </w:r>
    <w:r>
      <w:tab/>
    </w:r>
    <w:sdt>
      <w:sdtPr>
        <w:id w:val="392709323"/>
      </w:sdtPr>
      <w:sdtContent>
        <w:r>
          <w:fldChar w:fldCharType="begin"/>
        </w:r>
        <w:r>
          <w:instrText xml:space="preserve"> PAGE   \* MERGEFORMAT </w:instrText>
        </w:r>
        <w:r>
          <w:fldChar w:fldCharType="separate"/>
        </w:r>
        <w:r>
          <w:t>1107</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31390" w14:textId="77777777" w:rsidR="002E547B" w:rsidRDefault="002E547B" w:rsidP="00120D7B">
      <w:pPr>
        <w:spacing w:after="0" w:line="240" w:lineRule="auto"/>
      </w:pPr>
      <w:r>
        <w:separator/>
      </w:r>
    </w:p>
  </w:footnote>
  <w:footnote w:type="continuationSeparator" w:id="0">
    <w:p w14:paraId="170472FD" w14:textId="77777777" w:rsidR="002E547B" w:rsidRDefault="002E547B" w:rsidP="00120D7B">
      <w:pPr>
        <w:spacing w:after="0" w:line="240" w:lineRule="auto"/>
      </w:pPr>
      <w:r>
        <w:continuationSeparator/>
      </w:r>
    </w:p>
  </w:footnote>
  <w:footnote w:id="1">
    <w:p w14:paraId="1DA80572" w14:textId="77777777" w:rsidR="00BC7517" w:rsidRPr="00C17354" w:rsidRDefault="00BC7517" w:rsidP="00C17354">
      <w:pPr>
        <w:pStyle w:val="FootnoteText"/>
        <w:rPr>
          <w:rFonts w:ascii="Book Antiqua" w:hAnsi="Book Antiqua" w:cs="Times New Roman"/>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992C5" w14:textId="3231C3E7" w:rsidR="00BC7517" w:rsidRPr="00E86FE2" w:rsidRDefault="00E86FE2" w:rsidP="00D15B0D">
    <w:pPr>
      <w:pStyle w:val="Header"/>
      <w:rPr>
        <w:rFonts w:ascii="Book Antiqua" w:hAnsi="Book Antiqua"/>
        <w:bCs/>
        <w:i/>
        <w:sz w:val="16"/>
        <w:szCs w:val="16"/>
        <w:lang w:val="en-US"/>
      </w:rPr>
    </w:pPr>
    <w:r w:rsidRPr="00E86FE2">
      <w:rPr>
        <w:rFonts w:ascii="Book Antiqua" w:hAnsi="Book Antiqua"/>
        <w:bCs/>
        <w:i/>
        <w:sz w:val="16"/>
        <w:szCs w:val="16"/>
        <w:lang w:val="en-US"/>
      </w:rPr>
      <w:t>Analyzing Grammatical Cohesion Devices in Pros and Cons Essays Written by Marine Science Students</w:t>
    </w:r>
    <w:r w:rsidR="00C912B1" w:rsidRPr="00E86FE2">
      <w:rPr>
        <w:bCs/>
        <w:noProof/>
      </w:rPr>
      <mc:AlternateContent>
        <mc:Choice Requires="wps">
          <w:drawing>
            <wp:anchor distT="0" distB="0" distL="114300" distR="114300" simplePos="0" relativeHeight="251659776" behindDoc="1" locked="0" layoutInCell="1" allowOverlap="1" wp14:anchorId="1DBE4100" wp14:editId="5FCC0D94">
              <wp:simplePos x="0" y="0"/>
              <wp:positionH relativeFrom="margin">
                <wp:posOffset>2924175</wp:posOffset>
              </wp:positionH>
              <wp:positionV relativeFrom="paragraph">
                <wp:posOffset>-256540</wp:posOffset>
              </wp:positionV>
              <wp:extent cx="2931160" cy="222250"/>
              <wp:effectExtent l="0" t="0" r="2540" b="6350"/>
              <wp:wrapNone/>
              <wp:docPr id="64530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931160" cy="222250"/>
                      </a:xfrm>
                      <a:prstGeom prst="rect">
                        <a:avLst/>
                      </a:prstGeom>
                      <a:solidFill>
                        <a:sysClr val="window" lastClr="FFFFFF"/>
                      </a:solidFill>
                      <a:ln w="6350">
                        <a:solidFill>
                          <a:sysClr val="window" lastClr="FFFFFF"/>
                        </a:solidFill>
                      </a:ln>
                      <a:effectLst/>
                    </wps:spPr>
                    <wps:txbx>
                      <w:txbxContent>
                        <w:p w14:paraId="743E841B" w14:textId="1FF1D92C" w:rsidR="00BC7517" w:rsidRPr="00E86FE2" w:rsidRDefault="00BC7517" w:rsidP="00AB624F">
                          <w:pPr>
                            <w:spacing w:line="240" w:lineRule="auto"/>
                            <w:jc w:val="right"/>
                            <w:rPr>
                              <w:sz w:val="16"/>
                              <w:lang w:val="fi-FI"/>
                            </w:rPr>
                          </w:pPr>
                          <w:r w:rsidRPr="00961337">
                            <w:rPr>
                              <w:rFonts w:cstheme="minorHAnsi"/>
                              <w:sz w:val="16"/>
                            </w:rPr>
                            <w:t xml:space="preserve">Copyright (c) </w:t>
                          </w:r>
                          <w:r w:rsidR="00E86FE2">
                            <w:rPr>
                              <w:rFonts w:cstheme="minorHAnsi"/>
                              <w:sz w:val="16"/>
                            </w:rPr>
                            <w:t xml:space="preserve">2025 </w:t>
                          </w:r>
                          <w:r w:rsidR="00E86FE2" w:rsidRPr="00E86FE2">
                            <w:rPr>
                              <w:rFonts w:cstheme="minorHAnsi"/>
                              <w:sz w:val="16"/>
                              <w:lang w:val="fi-FI"/>
                            </w:rPr>
                            <w:t>Qadrina Lailyn Amrullah</w:t>
                          </w:r>
                          <w:r w:rsidR="00E86FE2" w:rsidRPr="00E86FE2">
                            <w:rPr>
                              <w:rFonts w:cstheme="minorHAnsi"/>
                              <w:sz w:val="16"/>
                              <w:lang w:val="fi-FI"/>
                            </w:rPr>
                            <w:t>, et al</w:t>
                          </w:r>
                          <w:r w:rsidRPr="00E86FE2">
                            <w:rPr>
                              <w:rFonts w:cstheme="minorHAnsi"/>
                              <w:sz w:val="16"/>
                              <w:lang w:val="fi-FI"/>
                            </w:rPr>
                            <w:t>.</w:t>
                          </w:r>
                        </w:p>
                        <w:p w14:paraId="1D5EE484" w14:textId="77777777" w:rsidR="00BC7517" w:rsidRPr="007428BD" w:rsidRDefault="00BC7517" w:rsidP="007428BD">
                          <w:pPr>
                            <w:spacing w:line="240" w:lineRule="auto"/>
                            <w:rPr>
                              <w:sz w:val="16"/>
                            </w:rPr>
                          </w:pPr>
                        </w:p>
                        <w:p w14:paraId="5C715439" w14:textId="77777777" w:rsidR="00BC7517" w:rsidRPr="007428BD" w:rsidRDefault="00BC7517" w:rsidP="007428BD">
                          <w:pPr>
                            <w:spacing w:line="240" w:lineRule="auto"/>
                            <w:rPr>
                              <w:sz w:val="16"/>
                            </w:rPr>
                          </w:pPr>
                        </w:p>
                        <w:p w14:paraId="02B8F85C" w14:textId="77777777" w:rsidR="00BC7517" w:rsidRPr="007428BD" w:rsidRDefault="00BC7517" w:rsidP="007428BD">
                          <w:pPr>
                            <w:spacing w:line="240" w:lineRule="auto"/>
                            <w:rPr>
                              <w:sz w:val="16"/>
                            </w:rPr>
                          </w:pPr>
                        </w:p>
                        <w:p w14:paraId="0D1C993F" w14:textId="77777777" w:rsidR="00BC7517" w:rsidRPr="007428BD" w:rsidRDefault="00BC7517" w:rsidP="007428BD">
                          <w:pPr>
                            <w:spacing w:line="240" w:lineRule="auto"/>
                            <w:rPr>
                              <w:sz w:val="16"/>
                            </w:rPr>
                          </w:pPr>
                        </w:p>
                        <w:p w14:paraId="1D2FC5BB" w14:textId="77777777" w:rsidR="00BC7517" w:rsidRPr="007428BD" w:rsidRDefault="00BC7517" w:rsidP="007428BD">
                          <w:pPr>
                            <w:spacing w:line="240" w:lineRule="auto"/>
                            <w:rPr>
                              <w:sz w:val="16"/>
                            </w:rPr>
                          </w:pPr>
                        </w:p>
                        <w:p w14:paraId="4CC1581D" w14:textId="77777777" w:rsidR="00BC7517" w:rsidRPr="007428BD" w:rsidRDefault="00BC7517" w:rsidP="007428BD">
                          <w:pPr>
                            <w:spacing w:line="240" w:lineRule="auto"/>
                            <w:rPr>
                              <w:sz w:val="16"/>
                            </w:rPr>
                          </w:pPr>
                        </w:p>
                        <w:p w14:paraId="305E1C2D" w14:textId="77777777" w:rsidR="00BC7517" w:rsidRPr="007428BD" w:rsidRDefault="00BC7517" w:rsidP="007428BD">
                          <w:pPr>
                            <w:spacing w:line="240" w:lineRule="auto"/>
                            <w:rPr>
                              <w:sz w:val="16"/>
                            </w:rPr>
                          </w:pPr>
                        </w:p>
                        <w:p w14:paraId="256BBF05" w14:textId="77777777" w:rsidR="00BC7517" w:rsidRPr="007428BD" w:rsidRDefault="00BC7517" w:rsidP="007428BD">
                          <w:pPr>
                            <w:spacing w:line="240" w:lineRule="auto"/>
                            <w:rPr>
                              <w:sz w:val="16"/>
                            </w:rPr>
                          </w:pPr>
                        </w:p>
                        <w:p w14:paraId="318BE009" w14:textId="77777777" w:rsidR="00BC7517" w:rsidRPr="007428BD" w:rsidRDefault="00BC7517" w:rsidP="007428BD">
                          <w:pPr>
                            <w:spacing w:line="240" w:lineRule="auto"/>
                            <w:rPr>
                              <w:sz w:val="16"/>
                            </w:rPr>
                          </w:pPr>
                        </w:p>
                        <w:p w14:paraId="5E1E7C1B" w14:textId="77777777" w:rsidR="00BC7517" w:rsidRPr="007428BD" w:rsidRDefault="00BC7517" w:rsidP="007428BD">
                          <w:pPr>
                            <w:spacing w:line="240" w:lineRule="auto"/>
                            <w:rPr>
                              <w:sz w:val="16"/>
                            </w:rPr>
                          </w:pPr>
                        </w:p>
                        <w:p w14:paraId="528BF28C" w14:textId="77777777" w:rsidR="00BC7517" w:rsidRPr="007428BD" w:rsidRDefault="00BC7517" w:rsidP="007428BD">
                          <w:pPr>
                            <w:spacing w:line="240" w:lineRule="auto"/>
                            <w:rPr>
                              <w:sz w:val="16"/>
                            </w:rPr>
                          </w:pPr>
                        </w:p>
                        <w:p w14:paraId="5DE4BD6C" w14:textId="77777777" w:rsidR="00BC7517" w:rsidRPr="007428BD" w:rsidRDefault="00BC7517" w:rsidP="007428BD">
                          <w:pPr>
                            <w:spacing w:line="240" w:lineRule="auto"/>
                            <w:rPr>
                              <w:sz w:val="16"/>
                            </w:rPr>
                          </w:pPr>
                        </w:p>
                        <w:p w14:paraId="2B43CCE6" w14:textId="77777777" w:rsidR="00BC7517" w:rsidRPr="007428BD" w:rsidRDefault="00BC7517" w:rsidP="007428BD">
                          <w:pPr>
                            <w:spacing w:line="240" w:lineRule="auto"/>
                            <w:rPr>
                              <w:sz w:val="16"/>
                            </w:rPr>
                          </w:pPr>
                        </w:p>
                        <w:p w14:paraId="63186646" w14:textId="77777777" w:rsidR="00BC7517" w:rsidRPr="007428BD" w:rsidRDefault="00BC7517" w:rsidP="007428BD">
                          <w:pPr>
                            <w:spacing w:line="240" w:lineRule="auto"/>
                            <w:rPr>
                              <w:sz w:val="16"/>
                            </w:rPr>
                          </w:pPr>
                        </w:p>
                        <w:p w14:paraId="3A1879A6" w14:textId="77777777" w:rsidR="00BC7517" w:rsidRPr="007428BD" w:rsidRDefault="00BC7517" w:rsidP="007428BD">
                          <w:pPr>
                            <w:spacing w:line="240" w:lineRule="auto"/>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BE4100" id="_x0000_t202" coordsize="21600,21600" o:spt="202" path="m,l,21600r21600,l21600,xe">
              <v:stroke joinstyle="miter"/>
              <v:path gradientshapeok="t" o:connecttype="rect"/>
            </v:shapetype>
            <v:shape id="Text Box 3" o:spid="_x0000_s1026" type="#_x0000_t202" style="position:absolute;margin-left:230.25pt;margin-top:-20.2pt;width:230.8pt;height:1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" fillcolor="window" strokecolor="window" strokeweight=".5pt">
              <v:textbox>
                <w:txbxContent>
                  <w:p w14:paraId="743E841B" w14:textId="1FF1D92C" w:rsidR="00BC7517" w:rsidRPr="00E86FE2" w:rsidRDefault="00BC7517" w:rsidP="00AB624F">
                    <w:pPr>
                      <w:spacing w:line="240" w:lineRule="auto"/>
                      <w:jc w:val="right"/>
                      <w:rPr>
                        <w:sz w:val="16"/>
                        <w:lang w:val="fi-FI"/>
                      </w:rPr>
                    </w:pPr>
                    <w:r w:rsidRPr="00961337">
                      <w:rPr>
                        <w:rFonts w:cstheme="minorHAnsi"/>
                        <w:sz w:val="16"/>
                      </w:rPr>
                      <w:t xml:space="preserve">Copyright (c) </w:t>
                    </w:r>
                    <w:r w:rsidR="00E86FE2">
                      <w:rPr>
                        <w:rFonts w:cstheme="minorHAnsi"/>
                        <w:sz w:val="16"/>
                      </w:rPr>
                      <w:t xml:space="preserve">2025 </w:t>
                    </w:r>
                    <w:r w:rsidR="00E86FE2" w:rsidRPr="00E86FE2">
                      <w:rPr>
                        <w:rFonts w:cstheme="minorHAnsi"/>
                        <w:sz w:val="16"/>
                        <w:lang w:val="fi-FI"/>
                      </w:rPr>
                      <w:t>Qadrina Lailyn Amrullah</w:t>
                    </w:r>
                    <w:r w:rsidR="00E86FE2" w:rsidRPr="00E86FE2">
                      <w:rPr>
                        <w:rFonts w:cstheme="minorHAnsi"/>
                        <w:sz w:val="16"/>
                        <w:lang w:val="fi-FI"/>
                      </w:rPr>
                      <w:t>, et al</w:t>
                    </w:r>
                    <w:r w:rsidRPr="00E86FE2">
                      <w:rPr>
                        <w:rFonts w:cstheme="minorHAnsi"/>
                        <w:sz w:val="16"/>
                        <w:lang w:val="fi-FI"/>
                      </w:rPr>
                      <w:t>.</w:t>
                    </w:r>
                  </w:p>
                  <w:p w14:paraId="1D5EE484" w14:textId="77777777" w:rsidR="00BC7517" w:rsidRPr="007428BD" w:rsidRDefault="00BC7517" w:rsidP="007428BD">
                    <w:pPr>
                      <w:spacing w:line="240" w:lineRule="auto"/>
                      <w:rPr>
                        <w:sz w:val="16"/>
                      </w:rPr>
                    </w:pPr>
                  </w:p>
                  <w:p w14:paraId="5C715439" w14:textId="77777777" w:rsidR="00BC7517" w:rsidRPr="007428BD" w:rsidRDefault="00BC7517" w:rsidP="007428BD">
                    <w:pPr>
                      <w:spacing w:line="240" w:lineRule="auto"/>
                      <w:rPr>
                        <w:sz w:val="16"/>
                      </w:rPr>
                    </w:pPr>
                  </w:p>
                  <w:p w14:paraId="02B8F85C" w14:textId="77777777" w:rsidR="00BC7517" w:rsidRPr="007428BD" w:rsidRDefault="00BC7517" w:rsidP="007428BD">
                    <w:pPr>
                      <w:spacing w:line="240" w:lineRule="auto"/>
                      <w:rPr>
                        <w:sz w:val="16"/>
                      </w:rPr>
                    </w:pPr>
                  </w:p>
                  <w:p w14:paraId="0D1C993F" w14:textId="77777777" w:rsidR="00BC7517" w:rsidRPr="007428BD" w:rsidRDefault="00BC7517" w:rsidP="007428BD">
                    <w:pPr>
                      <w:spacing w:line="240" w:lineRule="auto"/>
                      <w:rPr>
                        <w:sz w:val="16"/>
                      </w:rPr>
                    </w:pPr>
                  </w:p>
                  <w:p w14:paraId="1D2FC5BB" w14:textId="77777777" w:rsidR="00BC7517" w:rsidRPr="007428BD" w:rsidRDefault="00BC7517" w:rsidP="007428BD">
                    <w:pPr>
                      <w:spacing w:line="240" w:lineRule="auto"/>
                      <w:rPr>
                        <w:sz w:val="16"/>
                      </w:rPr>
                    </w:pPr>
                  </w:p>
                  <w:p w14:paraId="4CC1581D" w14:textId="77777777" w:rsidR="00BC7517" w:rsidRPr="007428BD" w:rsidRDefault="00BC7517" w:rsidP="007428BD">
                    <w:pPr>
                      <w:spacing w:line="240" w:lineRule="auto"/>
                      <w:rPr>
                        <w:sz w:val="16"/>
                      </w:rPr>
                    </w:pPr>
                  </w:p>
                  <w:p w14:paraId="305E1C2D" w14:textId="77777777" w:rsidR="00BC7517" w:rsidRPr="007428BD" w:rsidRDefault="00BC7517" w:rsidP="007428BD">
                    <w:pPr>
                      <w:spacing w:line="240" w:lineRule="auto"/>
                      <w:rPr>
                        <w:sz w:val="16"/>
                      </w:rPr>
                    </w:pPr>
                  </w:p>
                  <w:p w14:paraId="256BBF05" w14:textId="77777777" w:rsidR="00BC7517" w:rsidRPr="007428BD" w:rsidRDefault="00BC7517" w:rsidP="007428BD">
                    <w:pPr>
                      <w:spacing w:line="240" w:lineRule="auto"/>
                      <w:rPr>
                        <w:sz w:val="16"/>
                      </w:rPr>
                    </w:pPr>
                  </w:p>
                  <w:p w14:paraId="318BE009" w14:textId="77777777" w:rsidR="00BC7517" w:rsidRPr="007428BD" w:rsidRDefault="00BC7517" w:rsidP="007428BD">
                    <w:pPr>
                      <w:spacing w:line="240" w:lineRule="auto"/>
                      <w:rPr>
                        <w:sz w:val="16"/>
                      </w:rPr>
                    </w:pPr>
                  </w:p>
                  <w:p w14:paraId="5E1E7C1B" w14:textId="77777777" w:rsidR="00BC7517" w:rsidRPr="007428BD" w:rsidRDefault="00BC7517" w:rsidP="007428BD">
                    <w:pPr>
                      <w:spacing w:line="240" w:lineRule="auto"/>
                      <w:rPr>
                        <w:sz w:val="16"/>
                      </w:rPr>
                    </w:pPr>
                  </w:p>
                  <w:p w14:paraId="528BF28C" w14:textId="77777777" w:rsidR="00BC7517" w:rsidRPr="007428BD" w:rsidRDefault="00BC7517" w:rsidP="007428BD">
                    <w:pPr>
                      <w:spacing w:line="240" w:lineRule="auto"/>
                      <w:rPr>
                        <w:sz w:val="16"/>
                      </w:rPr>
                    </w:pPr>
                  </w:p>
                  <w:p w14:paraId="5DE4BD6C" w14:textId="77777777" w:rsidR="00BC7517" w:rsidRPr="007428BD" w:rsidRDefault="00BC7517" w:rsidP="007428BD">
                    <w:pPr>
                      <w:spacing w:line="240" w:lineRule="auto"/>
                      <w:rPr>
                        <w:sz w:val="16"/>
                      </w:rPr>
                    </w:pPr>
                  </w:p>
                  <w:p w14:paraId="2B43CCE6" w14:textId="77777777" w:rsidR="00BC7517" w:rsidRPr="007428BD" w:rsidRDefault="00BC7517" w:rsidP="007428BD">
                    <w:pPr>
                      <w:spacing w:line="240" w:lineRule="auto"/>
                      <w:rPr>
                        <w:sz w:val="16"/>
                      </w:rPr>
                    </w:pPr>
                  </w:p>
                  <w:p w14:paraId="63186646" w14:textId="77777777" w:rsidR="00BC7517" w:rsidRPr="007428BD" w:rsidRDefault="00BC7517" w:rsidP="007428BD">
                    <w:pPr>
                      <w:spacing w:line="240" w:lineRule="auto"/>
                      <w:rPr>
                        <w:sz w:val="16"/>
                      </w:rPr>
                    </w:pPr>
                  </w:p>
                  <w:p w14:paraId="3A1879A6" w14:textId="77777777" w:rsidR="00BC7517" w:rsidRPr="007428BD" w:rsidRDefault="00BC7517" w:rsidP="007428BD">
                    <w:pPr>
                      <w:spacing w:line="240" w:lineRule="auto"/>
                      <w:rPr>
                        <w:sz w:val="16"/>
                      </w:rPr>
                    </w:pP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2EE62" w14:textId="77777777" w:rsidR="00A33958" w:rsidRPr="00C17354" w:rsidRDefault="00A33958" w:rsidP="00A33958">
    <w:pPr>
      <w:spacing w:after="0" w:line="240" w:lineRule="auto"/>
      <w:ind w:right="281"/>
      <w:jc w:val="right"/>
      <w:rPr>
        <w:rFonts w:ascii="Book Antiqua" w:hAnsi="Book Antiqua"/>
        <w:b/>
        <w:sz w:val="32"/>
        <w:szCs w:val="32"/>
      </w:rPr>
    </w:pPr>
    <w:bookmarkStart w:id="0" w:name="_Hlk187886274"/>
    <w:bookmarkStart w:id="1" w:name="_Hlk200269243"/>
    <w:bookmarkStart w:id="2" w:name="_Hlk200269244"/>
    <w:bookmarkStart w:id="3" w:name="_Hlk200269254"/>
    <w:bookmarkStart w:id="4" w:name="_Hlk200269255"/>
    <w:bookmarkStart w:id="5" w:name="_Hlk200269287"/>
    <w:bookmarkStart w:id="6" w:name="_Hlk200269288"/>
    <w:bookmarkStart w:id="7" w:name="_Hlk200269294"/>
    <w:bookmarkStart w:id="8" w:name="_Hlk200269295"/>
    <w:bookmarkStart w:id="9" w:name="_Hlk204455251"/>
    <w:bookmarkStart w:id="10" w:name="_Hlk204455252"/>
    <w:bookmarkEnd w:id="0"/>
    <w:r w:rsidRPr="005650F2">
      <w:rPr>
        <w:rFonts w:ascii="Book Antiqua" w:hAnsi="Book Antiqua"/>
        <w:b/>
        <w:noProof/>
        <w:sz w:val="32"/>
        <w:szCs w:val="32"/>
      </w:rPr>
      <w:drawing>
        <wp:anchor distT="0" distB="0" distL="114300" distR="114300" simplePos="0" relativeHeight="251653120" behindDoc="0" locked="0" layoutInCell="1" allowOverlap="1" wp14:anchorId="29674483" wp14:editId="03551167">
          <wp:simplePos x="0" y="0"/>
          <wp:positionH relativeFrom="column">
            <wp:posOffset>18084</wp:posOffset>
          </wp:positionH>
          <wp:positionV relativeFrom="paragraph">
            <wp:posOffset>99060</wp:posOffset>
          </wp:positionV>
          <wp:extent cx="746125" cy="469900"/>
          <wp:effectExtent l="0" t="0" r="0" b="6350"/>
          <wp:wrapNone/>
          <wp:docPr id="168837967" name="Picture 168837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jele 2.png"/>
                  <pic:cNvPicPr/>
                </pic:nvPicPr>
                <pic:blipFill rotWithShape="1">
                  <a:blip r:embed="rId1" cstate="print">
                    <a:extLst>
                      <a:ext uri="{28A0092B-C50C-407E-A947-70E740481C1C}">
                        <a14:useLocalDpi xmlns:a14="http://schemas.microsoft.com/office/drawing/2010/main" val="0"/>
                      </a:ext>
                    </a:extLst>
                  </a:blip>
                  <a:srcRect r="6047"/>
                  <a:stretch/>
                </pic:blipFill>
                <pic:spPr bwMode="auto">
                  <a:xfrm>
                    <a:off x="0" y="0"/>
                    <a:ext cx="746125" cy="469900"/>
                  </a:xfrm>
                  <a:prstGeom prst="rect">
                    <a:avLst/>
                  </a:prstGeom>
                  <a:ln>
                    <a:noFill/>
                  </a:ln>
                  <a:extLst>
                    <a:ext uri="{53640926-AAD7-44D8-BBD7-CCE9431645EC}">
                      <a14:shadowObscured xmlns:a14="http://schemas.microsoft.com/office/drawing/2010/main"/>
                    </a:ext>
                  </a:extLst>
                </pic:spPr>
              </pic:pic>
            </a:graphicData>
          </a:graphic>
        </wp:anchor>
      </w:drawing>
    </w:r>
    <w:r w:rsidRPr="00C17354">
      <w:rPr>
        <w:rFonts w:ascii="Book Antiqua" w:hAnsi="Book Antiqua"/>
        <w:b/>
        <w:sz w:val="28"/>
        <w:szCs w:val="32"/>
      </w:rPr>
      <w:t>Journal of English Language and Education</w:t>
    </w:r>
  </w:p>
  <w:p w14:paraId="2E9FEDE9" w14:textId="77777777" w:rsidR="00A33958" w:rsidRDefault="00A33958" w:rsidP="00A33958">
    <w:pPr>
      <w:tabs>
        <w:tab w:val="left" w:pos="720"/>
        <w:tab w:val="left" w:pos="1440"/>
        <w:tab w:val="left" w:pos="2160"/>
        <w:tab w:val="left" w:pos="3119"/>
        <w:tab w:val="left" w:pos="4820"/>
      </w:tabs>
      <w:spacing w:after="0" w:line="240" w:lineRule="auto"/>
      <w:ind w:right="281"/>
      <w:jc w:val="right"/>
      <w:rPr>
        <w:rFonts w:ascii="Book Antiqua" w:hAnsi="Book Antiqua"/>
        <w:bCs/>
      </w:rPr>
    </w:pPr>
    <w:r w:rsidRPr="00841EDF">
      <w:rPr>
        <w:rFonts w:ascii="Book Antiqua" w:hAnsi="Book Antiqua"/>
        <w:bCs/>
      </w:rPr>
      <w:t xml:space="preserve">ISSN </w:t>
    </w:r>
    <w:hyperlink r:id="rId2" w:tgtFrame="_blank" w:history="1">
      <w:r w:rsidRPr="00841EDF">
        <w:rPr>
          <w:rStyle w:val="Hyperlink"/>
          <w:rFonts w:ascii="Book Antiqua" w:hAnsi="Book Antiqua"/>
          <w:bCs/>
        </w:rPr>
        <w:t>2597- 6850 (Online)</w:t>
      </w:r>
    </w:hyperlink>
    <w:r w:rsidRPr="00841EDF">
      <w:rPr>
        <w:rFonts w:ascii="Book Antiqua" w:hAnsi="Book Antiqua"/>
        <w:bCs/>
      </w:rPr>
      <w:t xml:space="preserve">, </w:t>
    </w:r>
    <w:hyperlink r:id="rId3" w:tgtFrame="_blank" w:history="1">
      <w:r w:rsidRPr="00841EDF">
        <w:rPr>
          <w:rStyle w:val="Hyperlink"/>
          <w:rFonts w:ascii="Book Antiqua" w:hAnsi="Book Antiqua"/>
          <w:bCs/>
        </w:rPr>
        <w:t>2502-4132 (Print)</w:t>
      </w:r>
    </w:hyperlink>
    <w:r>
      <w:rPr>
        <w:rFonts w:ascii="Book Antiqua" w:hAnsi="Book Antiqua"/>
        <w:bCs/>
      </w:rPr>
      <w:t xml:space="preserve"> </w:t>
    </w:r>
  </w:p>
  <w:p w14:paraId="4876C1FC" w14:textId="77777777" w:rsidR="00A33958" w:rsidRDefault="00A33958" w:rsidP="00A33958">
    <w:pPr>
      <w:tabs>
        <w:tab w:val="left" w:pos="720"/>
        <w:tab w:val="left" w:pos="1440"/>
        <w:tab w:val="left" w:pos="2160"/>
        <w:tab w:val="left" w:pos="3119"/>
        <w:tab w:val="left" w:pos="4820"/>
      </w:tabs>
      <w:spacing w:after="0" w:line="240" w:lineRule="auto"/>
      <w:ind w:right="281"/>
      <w:jc w:val="right"/>
      <w:rPr>
        <w:rFonts w:ascii="Book Antiqua" w:hAnsi="Book Antiqua"/>
      </w:rPr>
    </w:pPr>
    <w:r w:rsidRPr="00841EDF">
      <w:rPr>
        <w:rFonts w:ascii="Book Antiqua" w:hAnsi="Book Antiqua"/>
        <w:bCs/>
      </w:rPr>
      <w:t xml:space="preserve">Journal Homepage: </w:t>
    </w:r>
    <w:hyperlink r:id="rId4" w:history="1">
      <w:r w:rsidRPr="00FC2740">
        <w:rPr>
          <w:rStyle w:val="Hyperlink"/>
          <w:rFonts w:ascii="Book Antiqua" w:hAnsi="Book Antiqua"/>
        </w:rPr>
        <w:t>https://jele.or.id/index.php/jele/index</w:t>
      </w:r>
    </w:hyperlink>
  </w:p>
  <w:p w14:paraId="0EFCBF2F" w14:textId="1D84286C" w:rsidR="00A33958" w:rsidRDefault="00C912B1" w:rsidP="00A33958">
    <w:pPr>
      <w:tabs>
        <w:tab w:val="left" w:pos="720"/>
        <w:tab w:val="left" w:pos="1440"/>
        <w:tab w:val="left" w:pos="2160"/>
        <w:tab w:val="left" w:pos="3119"/>
        <w:tab w:val="left" w:pos="4820"/>
      </w:tabs>
      <w:spacing w:after="0" w:line="240" w:lineRule="auto"/>
      <w:ind w:right="281"/>
      <w:jc w:val="right"/>
      <w:rPr>
        <w:rFonts w:ascii="Book Antiqua" w:hAnsi="Book Antiqua"/>
        <w:bCs/>
      </w:rPr>
    </w:pPr>
    <w:r>
      <w:rPr>
        <w:noProof/>
      </w:rPr>
      <mc:AlternateContent>
        <mc:Choice Requires="wps">
          <w:drawing>
            <wp:anchor distT="0" distB="0" distL="114300" distR="114300" simplePos="0" relativeHeight="251661824" behindDoc="0" locked="0" layoutInCell="1" allowOverlap="1" wp14:anchorId="55AB3746" wp14:editId="0A2A8D87">
              <wp:simplePos x="0" y="0"/>
              <wp:positionH relativeFrom="margin">
                <wp:posOffset>902970</wp:posOffset>
              </wp:positionH>
              <wp:positionV relativeFrom="paragraph">
                <wp:posOffset>107950</wp:posOffset>
              </wp:positionV>
              <wp:extent cx="4716780" cy="247650"/>
              <wp:effectExtent l="0" t="0" r="7620" b="0"/>
              <wp:wrapNone/>
              <wp:docPr id="1535991665"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6780" cy="247650"/>
                      </a:xfrm>
                      <a:prstGeom prst="roundRect">
                        <a:avLst/>
                      </a:prstGeom>
                      <a:solidFill>
                        <a:srgbClr val="0070C0"/>
                      </a:solidFill>
                      <a:ln/>
                    </wps:spPr>
                    <wps:style>
                      <a:lnRef idx="2">
                        <a:schemeClr val="accent1"/>
                      </a:lnRef>
                      <a:fillRef idx="1">
                        <a:schemeClr val="lt1"/>
                      </a:fillRef>
                      <a:effectRef idx="0">
                        <a:schemeClr val="accent1"/>
                      </a:effectRef>
                      <a:fontRef idx="minor">
                        <a:schemeClr val="dk1"/>
                      </a:fontRef>
                    </wps:style>
                    <wps:txbx>
                      <w:txbxContent>
                        <w:p w14:paraId="1D0E0357" w14:textId="77777777" w:rsidR="00A33958" w:rsidRPr="00762273" w:rsidRDefault="00A33958" w:rsidP="00A33958">
                          <w:pPr>
                            <w:spacing w:line="240" w:lineRule="auto"/>
                            <w:ind w:left="6480"/>
                            <w:rPr>
                              <w:color w:val="FF0000"/>
                              <w:sz w:val="16"/>
                            </w:rPr>
                          </w:pPr>
                          <w:r>
                            <w:rPr>
                              <w:color w:val="FF0000"/>
                              <w:sz w:val="16"/>
                            </w:rPr>
                            <w:t>Article</w:t>
                          </w:r>
                          <w:r w:rsidRPr="00762273">
                            <w:rPr>
                              <w:color w:val="FF0000"/>
                              <w:sz w:val="16"/>
                            </w:rPr>
                            <w:tab/>
                          </w:r>
                          <w:r w:rsidRPr="00762273">
                            <w:rPr>
                              <w:color w:val="FF0000"/>
                              <w:sz w:val="16"/>
                            </w:rPr>
                            <w:tab/>
                          </w:r>
                          <w:r w:rsidRPr="00762273">
                            <w:rPr>
                              <w:color w:val="FF0000"/>
                              <w:sz w:val="16"/>
                            </w:rPr>
                            <w:tab/>
                          </w:r>
                          <w:r w:rsidRPr="00762273">
                            <w:rPr>
                              <w:color w:val="FF0000"/>
                              <w:sz w:val="16"/>
                            </w:rPr>
                            <w:tab/>
                          </w:r>
                          <w:r w:rsidRPr="00762273">
                            <w:rPr>
                              <w:color w:val="FF0000"/>
                              <w:sz w:val="16"/>
                            </w:rPr>
                            <w:tab/>
                          </w:r>
                          <w:r w:rsidRPr="00762273">
                            <w:rPr>
                              <w:color w:val="FF0000"/>
                              <w:sz w:val="16"/>
                            </w:rPr>
                            <w:tab/>
                          </w:r>
                          <w:r w:rsidRPr="00762273">
                            <w:rPr>
                              <w:color w:val="FF0000"/>
                              <w:sz w:val="16"/>
                            </w:rPr>
                            <w:tab/>
                          </w:r>
                          <w:r w:rsidRPr="00762273">
                            <w:rPr>
                              <w:color w:val="FF0000"/>
                              <w:sz w:val="16"/>
                            </w:rPr>
                            <w:tab/>
                          </w:r>
                          <w:r w:rsidRPr="00762273">
                            <w:rPr>
                              <w:color w:val="FF0000"/>
                              <w:sz w:val="16"/>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AB3746" id="Rectangle: Rounded Corners 2" o:spid="_x0000_s1027" style="position:absolute;left:0;text-align:left;margin-left:71.1pt;margin-top:8.5pt;width:371.4pt;height:19.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" fillcolor="#0070c0" strokecolor="#5b9bd5 [3204]" strokeweight="1pt">
              <v:stroke joinstyle="miter"/>
              <v:path arrowok="t"/>
              <v:textbox>
                <w:txbxContent>
                  <w:p w14:paraId="1D0E0357" w14:textId="77777777" w:rsidR="00A33958" w:rsidRPr="00762273" w:rsidRDefault="00A33958" w:rsidP="00A33958">
                    <w:pPr>
                      <w:spacing w:line="240" w:lineRule="auto"/>
                      <w:ind w:left="6480"/>
                      <w:rPr>
                        <w:color w:val="FF0000"/>
                        <w:sz w:val="16"/>
                      </w:rPr>
                    </w:pPr>
                    <w:r>
                      <w:rPr>
                        <w:color w:val="FF0000"/>
                        <w:sz w:val="16"/>
                      </w:rPr>
                      <w:t>Article</w:t>
                    </w:r>
                    <w:r w:rsidRPr="00762273">
                      <w:rPr>
                        <w:color w:val="FF0000"/>
                        <w:sz w:val="16"/>
                      </w:rPr>
                      <w:tab/>
                    </w:r>
                    <w:r w:rsidRPr="00762273">
                      <w:rPr>
                        <w:color w:val="FF0000"/>
                        <w:sz w:val="16"/>
                      </w:rPr>
                      <w:tab/>
                    </w:r>
                    <w:r w:rsidRPr="00762273">
                      <w:rPr>
                        <w:color w:val="FF0000"/>
                        <w:sz w:val="16"/>
                      </w:rPr>
                      <w:tab/>
                    </w:r>
                    <w:r w:rsidRPr="00762273">
                      <w:rPr>
                        <w:color w:val="FF0000"/>
                        <w:sz w:val="16"/>
                      </w:rPr>
                      <w:tab/>
                    </w:r>
                    <w:r w:rsidRPr="00762273">
                      <w:rPr>
                        <w:color w:val="FF0000"/>
                        <w:sz w:val="16"/>
                      </w:rPr>
                      <w:tab/>
                    </w:r>
                    <w:r w:rsidRPr="00762273">
                      <w:rPr>
                        <w:color w:val="FF0000"/>
                        <w:sz w:val="16"/>
                      </w:rPr>
                      <w:tab/>
                    </w:r>
                    <w:r w:rsidRPr="00762273">
                      <w:rPr>
                        <w:color w:val="FF0000"/>
                        <w:sz w:val="16"/>
                      </w:rPr>
                      <w:tab/>
                    </w:r>
                    <w:r w:rsidRPr="00762273">
                      <w:rPr>
                        <w:color w:val="FF0000"/>
                        <w:sz w:val="16"/>
                      </w:rPr>
                      <w:tab/>
                    </w:r>
                    <w:r w:rsidRPr="00762273">
                      <w:rPr>
                        <w:color w:val="FF0000"/>
                        <w:sz w:val="16"/>
                      </w:rPr>
                      <w:tab/>
                    </w:r>
                  </w:p>
                </w:txbxContent>
              </v:textbox>
              <w10:wrap anchorx="margin"/>
            </v:roundrect>
          </w:pict>
        </mc:Fallback>
      </mc:AlternateContent>
    </w:r>
  </w:p>
  <w:p w14:paraId="113F315D" w14:textId="77777777" w:rsidR="00A33958" w:rsidRPr="00841EDF" w:rsidRDefault="00A33958" w:rsidP="00A33958">
    <w:pPr>
      <w:tabs>
        <w:tab w:val="left" w:pos="720"/>
        <w:tab w:val="left" w:pos="1440"/>
        <w:tab w:val="left" w:pos="2160"/>
        <w:tab w:val="left" w:pos="3119"/>
        <w:tab w:val="left" w:pos="4820"/>
      </w:tabs>
      <w:spacing w:after="0" w:line="240" w:lineRule="auto"/>
      <w:ind w:right="281"/>
      <w:jc w:val="right"/>
      <w:rPr>
        <w:rFonts w:ascii="Book Antiqua" w:hAnsi="Book Antiqua"/>
        <w:bCs/>
      </w:rPr>
    </w:pPr>
    <w:r w:rsidRPr="00C17354">
      <w:rPr>
        <w:rFonts w:ascii="Book Antiqua" w:hAnsi="Book Antiqua"/>
        <w:noProof/>
        <w:color w:val="0000FF"/>
        <w:position w:val="-1"/>
        <w:sz w:val="20"/>
      </w:rPr>
      <w:drawing>
        <wp:anchor distT="0" distB="0" distL="114300" distR="114300" simplePos="0" relativeHeight="251651072" behindDoc="1" locked="0" layoutInCell="1" allowOverlap="1" wp14:anchorId="62A0FF58" wp14:editId="2C7443AD">
          <wp:simplePos x="0" y="0"/>
          <wp:positionH relativeFrom="column">
            <wp:posOffset>49530</wp:posOffset>
          </wp:positionH>
          <wp:positionV relativeFrom="paragraph">
            <wp:posOffset>8255</wp:posOffset>
          </wp:positionV>
          <wp:extent cx="731520" cy="198755"/>
          <wp:effectExtent l="0" t="0" r="0" b="0"/>
          <wp:wrapNone/>
          <wp:docPr id="80684387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1520" cy="198755"/>
                  </a:xfrm>
                  <a:prstGeom prst="rect">
                    <a:avLst/>
                  </a:prstGeom>
                </pic:spPr>
              </pic:pic>
            </a:graphicData>
          </a:graphic>
        </wp:anchor>
      </w:drawing>
    </w:r>
  </w:p>
  <w:p w14:paraId="147B777C" w14:textId="28DAFF59" w:rsidR="00BC7517" w:rsidRPr="00A33958" w:rsidRDefault="00C912B1" w:rsidP="00A33958">
    <w:pPr>
      <w:spacing w:after="0" w:line="240" w:lineRule="auto"/>
      <w:ind w:right="417"/>
      <w:rPr>
        <w:rFonts w:ascii="Book Antiqua" w:hAnsi="Book Antiqua"/>
        <w:sz w:val="20"/>
      </w:rPr>
    </w:pPr>
    <w:r>
      <w:rPr>
        <w:noProof/>
      </w:rPr>
      <mc:AlternateContent>
        <mc:Choice Requires="wps">
          <w:drawing>
            <wp:anchor distT="4294967287" distB="4294967287" distL="114300" distR="114300" simplePos="0" relativeHeight="251660800" behindDoc="0" locked="0" layoutInCell="1" allowOverlap="1" wp14:anchorId="20F1DDC2" wp14:editId="11B35BF2">
              <wp:simplePos x="0" y="0"/>
              <wp:positionH relativeFrom="column">
                <wp:posOffset>-65405</wp:posOffset>
              </wp:positionH>
              <wp:positionV relativeFrom="paragraph">
                <wp:posOffset>73024</wp:posOffset>
              </wp:positionV>
              <wp:extent cx="6027420" cy="0"/>
              <wp:effectExtent l="0" t="0" r="0" b="0"/>
              <wp:wrapNone/>
              <wp:docPr id="191591552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74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0C6D5E7" id="Straight Connector 1" o:spid="_x0000_s1026" style="position:absolute;z-index:251660800;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margin;mso-height-relative:page" from="-5.15pt,5.75pt" to="469.4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" strokecolor="windowText" strokeweight=".5pt">
              <v:stroke joinstyle="miter"/>
              <o:lock v:ext="edit" shapetype="f"/>
            </v:line>
          </w:pict>
        </mc:Fallback>
      </mc:AlternateContent>
    </w:r>
    <w:bookmarkEnd w:id="1"/>
    <w:bookmarkEnd w:id="2"/>
    <w:bookmarkEnd w:id="3"/>
    <w:bookmarkEnd w:id="4"/>
    <w:bookmarkEnd w:id="5"/>
    <w:bookmarkEnd w:id="6"/>
    <w:bookmarkEnd w:id="7"/>
    <w:bookmarkEnd w:id="8"/>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695B"/>
    <w:multiLevelType w:val="hybridMultilevel"/>
    <w:tmpl w:val="30360AE8"/>
    <w:lvl w:ilvl="0" w:tplc="B0F8C854">
      <w:start w:val="1"/>
      <w:numFmt w:val="lowerLetter"/>
      <w:lvlText w:val="%1."/>
      <w:lvlJc w:val="left"/>
      <w:pPr>
        <w:ind w:left="1803" w:hanging="360"/>
      </w:pPr>
      <w:rPr>
        <w:b w:val="0"/>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1" w15:restartNumberingAfterBreak="0">
    <w:nsid w:val="56E44096"/>
    <w:multiLevelType w:val="hybridMultilevel"/>
    <w:tmpl w:val="B726B26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CF97CA0"/>
    <w:multiLevelType w:val="hybridMultilevel"/>
    <w:tmpl w:val="7BB8C12C"/>
    <w:lvl w:ilvl="0" w:tplc="59CC627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15:restartNumberingAfterBreak="0">
    <w:nsid w:val="5D9563CA"/>
    <w:multiLevelType w:val="hybridMultilevel"/>
    <w:tmpl w:val="244034A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542060833">
    <w:abstractNumId w:val="0"/>
  </w:num>
  <w:num w:numId="2" w16cid:durableId="1459104910">
    <w:abstractNumId w:val="2"/>
  </w:num>
  <w:num w:numId="3" w16cid:durableId="1170024312">
    <w:abstractNumId w:val="1"/>
  </w:num>
  <w:num w:numId="4" w16cid:durableId="1579946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D7B"/>
    <w:rsid w:val="00002575"/>
    <w:rsid w:val="000055B0"/>
    <w:rsid w:val="000055B3"/>
    <w:rsid w:val="00012784"/>
    <w:rsid w:val="00014094"/>
    <w:rsid w:val="000279F9"/>
    <w:rsid w:val="00027EFE"/>
    <w:rsid w:val="00033DAA"/>
    <w:rsid w:val="00033FF4"/>
    <w:rsid w:val="0005077B"/>
    <w:rsid w:val="00060757"/>
    <w:rsid w:val="00061309"/>
    <w:rsid w:val="00061B47"/>
    <w:rsid w:val="00062234"/>
    <w:rsid w:val="0006446F"/>
    <w:rsid w:val="0006500B"/>
    <w:rsid w:val="0006563F"/>
    <w:rsid w:val="000661F3"/>
    <w:rsid w:val="00066782"/>
    <w:rsid w:val="000733FA"/>
    <w:rsid w:val="00083904"/>
    <w:rsid w:val="00083AA7"/>
    <w:rsid w:val="00086E6C"/>
    <w:rsid w:val="0009366C"/>
    <w:rsid w:val="000A35D0"/>
    <w:rsid w:val="000A6702"/>
    <w:rsid w:val="000B5168"/>
    <w:rsid w:val="000C4763"/>
    <w:rsid w:val="000C5A71"/>
    <w:rsid w:val="000C73C4"/>
    <w:rsid w:val="000D5E75"/>
    <w:rsid w:val="000E01EC"/>
    <w:rsid w:val="000E3396"/>
    <w:rsid w:val="000E34D4"/>
    <w:rsid w:val="000F167F"/>
    <w:rsid w:val="000F3733"/>
    <w:rsid w:val="000F5E2A"/>
    <w:rsid w:val="00101A3A"/>
    <w:rsid w:val="001044BF"/>
    <w:rsid w:val="00113C16"/>
    <w:rsid w:val="00114F2C"/>
    <w:rsid w:val="00115AD5"/>
    <w:rsid w:val="00120D7B"/>
    <w:rsid w:val="00126A43"/>
    <w:rsid w:val="001275D4"/>
    <w:rsid w:val="001312D2"/>
    <w:rsid w:val="00135AC4"/>
    <w:rsid w:val="001369AD"/>
    <w:rsid w:val="00142367"/>
    <w:rsid w:val="001450B5"/>
    <w:rsid w:val="001500DC"/>
    <w:rsid w:val="00151E7E"/>
    <w:rsid w:val="00153C99"/>
    <w:rsid w:val="00162172"/>
    <w:rsid w:val="00165132"/>
    <w:rsid w:val="00165955"/>
    <w:rsid w:val="00170194"/>
    <w:rsid w:val="00172B42"/>
    <w:rsid w:val="00186725"/>
    <w:rsid w:val="00190881"/>
    <w:rsid w:val="00191666"/>
    <w:rsid w:val="001A4F7A"/>
    <w:rsid w:val="001A5AC5"/>
    <w:rsid w:val="001B183B"/>
    <w:rsid w:val="001B4E91"/>
    <w:rsid w:val="001B7480"/>
    <w:rsid w:val="001B797C"/>
    <w:rsid w:val="001C1C66"/>
    <w:rsid w:val="001C3B0F"/>
    <w:rsid w:val="001C687B"/>
    <w:rsid w:val="001D20B9"/>
    <w:rsid w:val="001D35B5"/>
    <w:rsid w:val="001D4502"/>
    <w:rsid w:val="001D4C0F"/>
    <w:rsid w:val="001D4F56"/>
    <w:rsid w:val="001D61FD"/>
    <w:rsid w:val="001D627B"/>
    <w:rsid w:val="001D7D9E"/>
    <w:rsid w:val="001E2446"/>
    <w:rsid w:val="001E28B0"/>
    <w:rsid w:val="001E6EE3"/>
    <w:rsid w:val="001F3168"/>
    <w:rsid w:val="001F6AC5"/>
    <w:rsid w:val="00205F3A"/>
    <w:rsid w:val="00211BFD"/>
    <w:rsid w:val="00227D9D"/>
    <w:rsid w:val="00232109"/>
    <w:rsid w:val="00246316"/>
    <w:rsid w:val="002639EC"/>
    <w:rsid w:val="00263D08"/>
    <w:rsid w:val="002658E7"/>
    <w:rsid w:val="0027381F"/>
    <w:rsid w:val="00273F98"/>
    <w:rsid w:val="002753F2"/>
    <w:rsid w:val="00276934"/>
    <w:rsid w:val="00280C85"/>
    <w:rsid w:val="00286979"/>
    <w:rsid w:val="00291404"/>
    <w:rsid w:val="00293359"/>
    <w:rsid w:val="002940FA"/>
    <w:rsid w:val="00297077"/>
    <w:rsid w:val="002B3107"/>
    <w:rsid w:val="002C3B29"/>
    <w:rsid w:val="002C7B67"/>
    <w:rsid w:val="002C7FBD"/>
    <w:rsid w:val="002D1462"/>
    <w:rsid w:val="002D2766"/>
    <w:rsid w:val="002E45B7"/>
    <w:rsid w:val="002E496B"/>
    <w:rsid w:val="002E4BCA"/>
    <w:rsid w:val="002E547B"/>
    <w:rsid w:val="002F1C96"/>
    <w:rsid w:val="002F4702"/>
    <w:rsid w:val="002F5ACB"/>
    <w:rsid w:val="002F6467"/>
    <w:rsid w:val="002F6CC8"/>
    <w:rsid w:val="00300F1E"/>
    <w:rsid w:val="0030320A"/>
    <w:rsid w:val="0030582D"/>
    <w:rsid w:val="0030668C"/>
    <w:rsid w:val="00310071"/>
    <w:rsid w:val="003203F8"/>
    <w:rsid w:val="00320D8B"/>
    <w:rsid w:val="00323AB1"/>
    <w:rsid w:val="00324D0F"/>
    <w:rsid w:val="00326F8F"/>
    <w:rsid w:val="00327651"/>
    <w:rsid w:val="003321D3"/>
    <w:rsid w:val="00333ED8"/>
    <w:rsid w:val="00341FBE"/>
    <w:rsid w:val="00343D60"/>
    <w:rsid w:val="00344D53"/>
    <w:rsid w:val="003451B4"/>
    <w:rsid w:val="00345E42"/>
    <w:rsid w:val="0036080F"/>
    <w:rsid w:val="00365186"/>
    <w:rsid w:val="00366131"/>
    <w:rsid w:val="0037062D"/>
    <w:rsid w:val="00370FDF"/>
    <w:rsid w:val="0037333E"/>
    <w:rsid w:val="00373D2E"/>
    <w:rsid w:val="00380A9C"/>
    <w:rsid w:val="0039483D"/>
    <w:rsid w:val="00396748"/>
    <w:rsid w:val="00396BE9"/>
    <w:rsid w:val="00397407"/>
    <w:rsid w:val="003A0FB5"/>
    <w:rsid w:val="003A341A"/>
    <w:rsid w:val="003B0FB0"/>
    <w:rsid w:val="003B719A"/>
    <w:rsid w:val="003B77DA"/>
    <w:rsid w:val="003B7D0B"/>
    <w:rsid w:val="003C6011"/>
    <w:rsid w:val="003D167E"/>
    <w:rsid w:val="003D2549"/>
    <w:rsid w:val="003D26CE"/>
    <w:rsid w:val="003D361A"/>
    <w:rsid w:val="003D3AE5"/>
    <w:rsid w:val="003D7EBC"/>
    <w:rsid w:val="003E0689"/>
    <w:rsid w:val="003E3263"/>
    <w:rsid w:val="003F69A1"/>
    <w:rsid w:val="003F7890"/>
    <w:rsid w:val="0040178A"/>
    <w:rsid w:val="00406ADE"/>
    <w:rsid w:val="0040723A"/>
    <w:rsid w:val="004075D2"/>
    <w:rsid w:val="00411B11"/>
    <w:rsid w:val="00411D8F"/>
    <w:rsid w:val="00412EB3"/>
    <w:rsid w:val="004132C8"/>
    <w:rsid w:val="0041492B"/>
    <w:rsid w:val="00415AE0"/>
    <w:rsid w:val="00416D24"/>
    <w:rsid w:val="00422239"/>
    <w:rsid w:val="004247E2"/>
    <w:rsid w:val="00435EE6"/>
    <w:rsid w:val="00443DFC"/>
    <w:rsid w:val="00446A69"/>
    <w:rsid w:val="00452AC0"/>
    <w:rsid w:val="00460A1F"/>
    <w:rsid w:val="00460C97"/>
    <w:rsid w:val="00462E46"/>
    <w:rsid w:val="00466891"/>
    <w:rsid w:val="00470C72"/>
    <w:rsid w:val="00471D55"/>
    <w:rsid w:val="00473030"/>
    <w:rsid w:val="004830EB"/>
    <w:rsid w:val="004851AD"/>
    <w:rsid w:val="004868CD"/>
    <w:rsid w:val="00492D63"/>
    <w:rsid w:val="00496319"/>
    <w:rsid w:val="004977B0"/>
    <w:rsid w:val="004A0E54"/>
    <w:rsid w:val="004A1BE2"/>
    <w:rsid w:val="004A32E6"/>
    <w:rsid w:val="004A36D2"/>
    <w:rsid w:val="004B11CD"/>
    <w:rsid w:val="004B14A4"/>
    <w:rsid w:val="004B50DD"/>
    <w:rsid w:val="004B6C17"/>
    <w:rsid w:val="004C03C8"/>
    <w:rsid w:val="004C722C"/>
    <w:rsid w:val="004C74F9"/>
    <w:rsid w:val="004D55F1"/>
    <w:rsid w:val="004D5906"/>
    <w:rsid w:val="004D6FC9"/>
    <w:rsid w:val="004E1E8E"/>
    <w:rsid w:val="004F2086"/>
    <w:rsid w:val="004F271E"/>
    <w:rsid w:val="004F3B23"/>
    <w:rsid w:val="005015FF"/>
    <w:rsid w:val="005027A0"/>
    <w:rsid w:val="005032B6"/>
    <w:rsid w:val="00504658"/>
    <w:rsid w:val="0050530E"/>
    <w:rsid w:val="00507FF2"/>
    <w:rsid w:val="00527497"/>
    <w:rsid w:val="0053097A"/>
    <w:rsid w:val="00531782"/>
    <w:rsid w:val="00531DC6"/>
    <w:rsid w:val="00534BA2"/>
    <w:rsid w:val="005420D0"/>
    <w:rsid w:val="005462AC"/>
    <w:rsid w:val="00560BF6"/>
    <w:rsid w:val="00563928"/>
    <w:rsid w:val="005649FD"/>
    <w:rsid w:val="00565D06"/>
    <w:rsid w:val="00566865"/>
    <w:rsid w:val="005774F2"/>
    <w:rsid w:val="00580364"/>
    <w:rsid w:val="00581EA3"/>
    <w:rsid w:val="005944E1"/>
    <w:rsid w:val="00597246"/>
    <w:rsid w:val="005A60FE"/>
    <w:rsid w:val="005A72E2"/>
    <w:rsid w:val="005B1893"/>
    <w:rsid w:val="005B26E0"/>
    <w:rsid w:val="005B30D0"/>
    <w:rsid w:val="005B336A"/>
    <w:rsid w:val="005B6A3B"/>
    <w:rsid w:val="005B7F73"/>
    <w:rsid w:val="005C0389"/>
    <w:rsid w:val="005C28A7"/>
    <w:rsid w:val="005C2F30"/>
    <w:rsid w:val="005C40CA"/>
    <w:rsid w:val="005C6D75"/>
    <w:rsid w:val="005C70F3"/>
    <w:rsid w:val="005C7CC2"/>
    <w:rsid w:val="005D0AAC"/>
    <w:rsid w:val="005E1A23"/>
    <w:rsid w:val="005E72D7"/>
    <w:rsid w:val="005F484E"/>
    <w:rsid w:val="005F5E39"/>
    <w:rsid w:val="0060322B"/>
    <w:rsid w:val="00605E23"/>
    <w:rsid w:val="0060646A"/>
    <w:rsid w:val="00623CC6"/>
    <w:rsid w:val="006245C8"/>
    <w:rsid w:val="00625DE8"/>
    <w:rsid w:val="0062676A"/>
    <w:rsid w:val="0064100C"/>
    <w:rsid w:val="006461F6"/>
    <w:rsid w:val="006542D5"/>
    <w:rsid w:val="006608A7"/>
    <w:rsid w:val="00661281"/>
    <w:rsid w:val="00664E54"/>
    <w:rsid w:val="006704E0"/>
    <w:rsid w:val="00670798"/>
    <w:rsid w:val="00672720"/>
    <w:rsid w:val="006901F7"/>
    <w:rsid w:val="00695203"/>
    <w:rsid w:val="006A615A"/>
    <w:rsid w:val="006B4AE4"/>
    <w:rsid w:val="006B62B4"/>
    <w:rsid w:val="006C2BC3"/>
    <w:rsid w:val="006C57B0"/>
    <w:rsid w:val="006C7D6C"/>
    <w:rsid w:val="006C7EBE"/>
    <w:rsid w:val="006D3F4F"/>
    <w:rsid w:val="006D5C82"/>
    <w:rsid w:val="006E28A8"/>
    <w:rsid w:val="006E2CA1"/>
    <w:rsid w:val="006E47BA"/>
    <w:rsid w:val="006E68D2"/>
    <w:rsid w:val="006F0E55"/>
    <w:rsid w:val="006F3E14"/>
    <w:rsid w:val="006F4448"/>
    <w:rsid w:val="006F6F55"/>
    <w:rsid w:val="0071420C"/>
    <w:rsid w:val="00725F19"/>
    <w:rsid w:val="0072696D"/>
    <w:rsid w:val="00737474"/>
    <w:rsid w:val="007428BD"/>
    <w:rsid w:val="00745888"/>
    <w:rsid w:val="00755FCE"/>
    <w:rsid w:val="00761E58"/>
    <w:rsid w:val="00762273"/>
    <w:rsid w:val="007641D1"/>
    <w:rsid w:val="007648A8"/>
    <w:rsid w:val="00764F79"/>
    <w:rsid w:val="00765558"/>
    <w:rsid w:val="007673C6"/>
    <w:rsid w:val="00770891"/>
    <w:rsid w:val="0077461A"/>
    <w:rsid w:val="00794D79"/>
    <w:rsid w:val="00795544"/>
    <w:rsid w:val="007957D0"/>
    <w:rsid w:val="007A3B7F"/>
    <w:rsid w:val="007B29C7"/>
    <w:rsid w:val="007B4164"/>
    <w:rsid w:val="007B489E"/>
    <w:rsid w:val="007C1A1E"/>
    <w:rsid w:val="007C20B9"/>
    <w:rsid w:val="007C42C2"/>
    <w:rsid w:val="007C55A4"/>
    <w:rsid w:val="007D3EC5"/>
    <w:rsid w:val="007E5C63"/>
    <w:rsid w:val="007E69E4"/>
    <w:rsid w:val="007F380D"/>
    <w:rsid w:val="00812588"/>
    <w:rsid w:val="008169DE"/>
    <w:rsid w:val="0082087A"/>
    <w:rsid w:val="008229CD"/>
    <w:rsid w:val="008250E5"/>
    <w:rsid w:val="00825FC0"/>
    <w:rsid w:val="008329BB"/>
    <w:rsid w:val="00834914"/>
    <w:rsid w:val="00836AF3"/>
    <w:rsid w:val="00841EDF"/>
    <w:rsid w:val="00843949"/>
    <w:rsid w:val="0084794D"/>
    <w:rsid w:val="00850E26"/>
    <w:rsid w:val="00854AD2"/>
    <w:rsid w:val="00855B92"/>
    <w:rsid w:val="00866EF9"/>
    <w:rsid w:val="00872C9B"/>
    <w:rsid w:val="00880E8E"/>
    <w:rsid w:val="00881F02"/>
    <w:rsid w:val="00882EEE"/>
    <w:rsid w:val="00887180"/>
    <w:rsid w:val="0089034C"/>
    <w:rsid w:val="0089320B"/>
    <w:rsid w:val="008A18B0"/>
    <w:rsid w:val="008A4E38"/>
    <w:rsid w:val="008A54D7"/>
    <w:rsid w:val="008B4035"/>
    <w:rsid w:val="008C20EB"/>
    <w:rsid w:val="008C2F5D"/>
    <w:rsid w:val="008C3945"/>
    <w:rsid w:val="008C490F"/>
    <w:rsid w:val="008C7C49"/>
    <w:rsid w:val="008D775D"/>
    <w:rsid w:val="008F1510"/>
    <w:rsid w:val="008F531C"/>
    <w:rsid w:val="008F5F59"/>
    <w:rsid w:val="00903596"/>
    <w:rsid w:val="0091407A"/>
    <w:rsid w:val="00927A82"/>
    <w:rsid w:val="00930E33"/>
    <w:rsid w:val="00930F87"/>
    <w:rsid w:val="009319A6"/>
    <w:rsid w:val="009472E4"/>
    <w:rsid w:val="00947DAB"/>
    <w:rsid w:val="009530C0"/>
    <w:rsid w:val="00961337"/>
    <w:rsid w:val="00962764"/>
    <w:rsid w:val="009653A1"/>
    <w:rsid w:val="00970B78"/>
    <w:rsid w:val="0097111F"/>
    <w:rsid w:val="009734E1"/>
    <w:rsid w:val="0098174D"/>
    <w:rsid w:val="0098282C"/>
    <w:rsid w:val="00986AC2"/>
    <w:rsid w:val="00990824"/>
    <w:rsid w:val="009908DF"/>
    <w:rsid w:val="00992D3D"/>
    <w:rsid w:val="009949D0"/>
    <w:rsid w:val="00996E65"/>
    <w:rsid w:val="009A302F"/>
    <w:rsid w:val="009A5113"/>
    <w:rsid w:val="009A5215"/>
    <w:rsid w:val="009B5557"/>
    <w:rsid w:val="009C4DEF"/>
    <w:rsid w:val="009C68BA"/>
    <w:rsid w:val="009E66A7"/>
    <w:rsid w:val="009F108F"/>
    <w:rsid w:val="009F458C"/>
    <w:rsid w:val="00A12677"/>
    <w:rsid w:val="00A12769"/>
    <w:rsid w:val="00A17FA2"/>
    <w:rsid w:val="00A31D55"/>
    <w:rsid w:val="00A33958"/>
    <w:rsid w:val="00A34501"/>
    <w:rsid w:val="00A373D0"/>
    <w:rsid w:val="00A37CE6"/>
    <w:rsid w:val="00A4352E"/>
    <w:rsid w:val="00A655E8"/>
    <w:rsid w:val="00A6675F"/>
    <w:rsid w:val="00A706BA"/>
    <w:rsid w:val="00A755CD"/>
    <w:rsid w:val="00A76351"/>
    <w:rsid w:val="00A7655F"/>
    <w:rsid w:val="00A90D34"/>
    <w:rsid w:val="00A936A6"/>
    <w:rsid w:val="00A93C50"/>
    <w:rsid w:val="00A95A88"/>
    <w:rsid w:val="00A96114"/>
    <w:rsid w:val="00A977CF"/>
    <w:rsid w:val="00AB4A43"/>
    <w:rsid w:val="00AB5803"/>
    <w:rsid w:val="00AB624F"/>
    <w:rsid w:val="00AC7198"/>
    <w:rsid w:val="00AD0A28"/>
    <w:rsid w:val="00AD3598"/>
    <w:rsid w:val="00AD3E3C"/>
    <w:rsid w:val="00AE3EE4"/>
    <w:rsid w:val="00AE663D"/>
    <w:rsid w:val="00AE6AA9"/>
    <w:rsid w:val="00AF7A72"/>
    <w:rsid w:val="00B06CDC"/>
    <w:rsid w:val="00B12ED1"/>
    <w:rsid w:val="00B14AA1"/>
    <w:rsid w:val="00B20178"/>
    <w:rsid w:val="00B3003F"/>
    <w:rsid w:val="00B37A05"/>
    <w:rsid w:val="00B524BE"/>
    <w:rsid w:val="00B52791"/>
    <w:rsid w:val="00B602F7"/>
    <w:rsid w:val="00B6193C"/>
    <w:rsid w:val="00B6256E"/>
    <w:rsid w:val="00B646CE"/>
    <w:rsid w:val="00B64DBC"/>
    <w:rsid w:val="00B7426B"/>
    <w:rsid w:val="00B746E7"/>
    <w:rsid w:val="00B75ED2"/>
    <w:rsid w:val="00B77ED7"/>
    <w:rsid w:val="00B80475"/>
    <w:rsid w:val="00B809A4"/>
    <w:rsid w:val="00B811F7"/>
    <w:rsid w:val="00B90709"/>
    <w:rsid w:val="00B911A4"/>
    <w:rsid w:val="00B95B12"/>
    <w:rsid w:val="00BA7B61"/>
    <w:rsid w:val="00BA7C10"/>
    <w:rsid w:val="00BB2380"/>
    <w:rsid w:val="00BB6DB4"/>
    <w:rsid w:val="00BC6FFB"/>
    <w:rsid w:val="00BC7517"/>
    <w:rsid w:val="00BD2C10"/>
    <w:rsid w:val="00BD7D65"/>
    <w:rsid w:val="00BE1429"/>
    <w:rsid w:val="00BE45C0"/>
    <w:rsid w:val="00BE5B3D"/>
    <w:rsid w:val="00BE5CCE"/>
    <w:rsid w:val="00BF3B11"/>
    <w:rsid w:val="00BF5364"/>
    <w:rsid w:val="00BF56BD"/>
    <w:rsid w:val="00BF78C4"/>
    <w:rsid w:val="00C01317"/>
    <w:rsid w:val="00C0277E"/>
    <w:rsid w:val="00C033F7"/>
    <w:rsid w:val="00C1105E"/>
    <w:rsid w:val="00C12A13"/>
    <w:rsid w:val="00C13415"/>
    <w:rsid w:val="00C141DE"/>
    <w:rsid w:val="00C16DEC"/>
    <w:rsid w:val="00C17354"/>
    <w:rsid w:val="00C26894"/>
    <w:rsid w:val="00C27B21"/>
    <w:rsid w:val="00C531E3"/>
    <w:rsid w:val="00C64C90"/>
    <w:rsid w:val="00C66412"/>
    <w:rsid w:val="00C70DFF"/>
    <w:rsid w:val="00C85B96"/>
    <w:rsid w:val="00C85CCE"/>
    <w:rsid w:val="00C912B1"/>
    <w:rsid w:val="00C9241E"/>
    <w:rsid w:val="00C929CE"/>
    <w:rsid w:val="00C93C17"/>
    <w:rsid w:val="00C9406E"/>
    <w:rsid w:val="00C95E6E"/>
    <w:rsid w:val="00CA3C15"/>
    <w:rsid w:val="00CC04BB"/>
    <w:rsid w:val="00CC3ED8"/>
    <w:rsid w:val="00CD2861"/>
    <w:rsid w:val="00CD2882"/>
    <w:rsid w:val="00CD65AA"/>
    <w:rsid w:val="00CE3A85"/>
    <w:rsid w:val="00CE7224"/>
    <w:rsid w:val="00CF499B"/>
    <w:rsid w:val="00D03DBC"/>
    <w:rsid w:val="00D049F4"/>
    <w:rsid w:val="00D0782E"/>
    <w:rsid w:val="00D07A4E"/>
    <w:rsid w:val="00D15B0D"/>
    <w:rsid w:val="00D16138"/>
    <w:rsid w:val="00D37B22"/>
    <w:rsid w:val="00D405DD"/>
    <w:rsid w:val="00D40999"/>
    <w:rsid w:val="00D5187F"/>
    <w:rsid w:val="00D558C3"/>
    <w:rsid w:val="00D56F1A"/>
    <w:rsid w:val="00D601E6"/>
    <w:rsid w:val="00D66787"/>
    <w:rsid w:val="00D71369"/>
    <w:rsid w:val="00D87589"/>
    <w:rsid w:val="00DA394C"/>
    <w:rsid w:val="00DB0636"/>
    <w:rsid w:val="00DB0FF8"/>
    <w:rsid w:val="00DB39A6"/>
    <w:rsid w:val="00DC0076"/>
    <w:rsid w:val="00DC28C2"/>
    <w:rsid w:val="00DD0063"/>
    <w:rsid w:val="00DD07BE"/>
    <w:rsid w:val="00DE3186"/>
    <w:rsid w:val="00DF00AA"/>
    <w:rsid w:val="00DF2090"/>
    <w:rsid w:val="00DF3838"/>
    <w:rsid w:val="00DF5E5B"/>
    <w:rsid w:val="00DF703D"/>
    <w:rsid w:val="00E0776C"/>
    <w:rsid w:val="00E1339D"/>
    <w:rsid w:val="00E157AA"/>
    <w:rsid w:val="00E15F2E"/>
    <w:rsid w:val="00E30900"/>
    <w:rsid w:val="00E330C9"/>
    <w:rsid w:val="00E37B4D"/>
    <w:rsid w:val="00E45291"/>
    <w:rsid w:val="00E46F25"/>
    <w:rsid w:val="00E50FF9"/>
    <w:rsid w:val="00E54454"/>
    <w:rsid w:val="00E56372"/>
    <w:rsid w:val="00E61DF7"/>
    <w:rsid w:val="00E63FC3"/>
    <w:rsid w:val="00E6410A"/>
    <w:rsid w:val="00E76934"/>
    <w:rsid w:val="00E80D0F"/>
    <w:rsid w:val="00E84E70"/>
    <w:rsid w:val="00E86FE2"/>
    <w:rsid w:val="00E95145"/>
    <w:rsid w:val="00E957F6"/>
    <w:rsid w:val="00EA3273"/>
    <w:rsid w:val="00EA3EF8"/>
    <w:rsid w:val="00EA43A7"/>
    <w:rsid w:val="00EC2EB3"/>
    <w:rsid w:val="00EC73FE"/>
    <w:rsid w:val="00ED143E"/>
    <w:rsid w:val="00ED3447"/>
    <w:rsid w:val="00ED4257"/>
    <w:rsid w:val="00EE0861"/>
    <w:rsid w:val="00EE224F"/>
    <w:rsid w:val="00EE264F"/>
    <w:rsid w:val="00EE3410"/>
    <w:rsid w:val="00EF09D7"/>
    <w:rsid w:val="00EF09EF"/>
    <w:rsid w:val="00EF267F"/>
    <w:rsid w:val="00EF33B5"/>
    <w:rsid w:val="00EF59BA"/>
    <w:rsid w:val="00EF7F87"/>
    <w:rsid w:val="00F045EC"/>
    <w:rsid w:val="00F0643C"/>
    <w:rsid w:val="00F071A2"/>
    <w:rsid w:val="00F14D58"/>
    <w:rsid w:val="00F176EC"/>
    <w:rsid w:val="00F20EB5"/>
    <w:rsid w:val="00F3034C"/>
    <w:rsid w:val="00F30BAF"/>
    <w:rsid w:val="00F33D6D"/>
    <w:rsid w:val="00F33F5E"/>
    <w:rsid w:val="00F35402"/>
    <w:rsid w:val="00F37CC6"/>
    <w:rsid w:val="00F43AA1"/>
    <w:rsid w:val="00F46158"/>
    <w:rsid w:val="00F4637F"/>
    <w:rsid w:val="00F53FAC"/>
    <w:rsid w:val="00F61480"/>
    <w:rsid w:val="00F6216B"/>
    <w:rsid w:val="00F66F4A"/>
    <w:rsid w:val="00F71DC8"/>
    <w:rsid w:val="00F72B1B"/>
    <w:rsid w:val="00F77CFF"/>
    <w:rsid w:val="00F84A66"/>
    <w:rsid w:val="00F90364"/>
    <w:rsid w:val="00F9316A"/>
    <w:rsid w:val="00F937A2"/>
    <w:rsid w:val="00F93DB8"/>
    <w:rsid w:val="00FA0170"/>
    <w:rsid w:val="00FA02CB"/>
    <w:rsid w:val="00FA5B7F"/>
    <w:rsid w:val="00FB1569"/>
    <w:rsid w:val="00FB2682"/>
    <w:rsid w:val="00FC4655"/>
    <w:rsid w:val="00FD349D"/>
    <w:rsid w:val="00FD478D"/>
    <w:rsid w:val="00FD612D"/>
    <w:rsid w:val="00FE0B3A"/>
    <w:rsid w:val="00FE4243"/>
    <w:rsid w:val="00FE69E1"/>
    <w:rsid w:val="00FF0931"/>
    <w:rsid w:val="00FF18F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97963"/>
  <w15:docId w15:val="{E7659850-DA76-3644-8CFF-205032532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9EF"/>
  </w:style>
  <w:style w:type="paragraph" w:styleId="Heading1">
    <w:name w:val="heading 1"/>
    <w:basedOn w:val="Normal"/>
    <w:next w:val="Normal"/>
    <w:link w:val="Heading1Char"/>
    <w:uiPriority w:val="9"/>
    <w:qFormat/>
    <w:rsid w:val="003D16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420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420D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0D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0D7B"/>
  </w:style>
  <w:style w:type="paragraph" w:styleId="Footer">
    <w:name w:val="footer"/>
    <w:basedOn w:val="Normal"/>
    <w:link w:val="FooterChar"/>
    <w:uiPriority w:val="99"/>
    <w:unhideWhenUsed/>
    <w:rsid w:val="00120D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0D7B"/>
  </w:style>
  <w:style w:type="character" w:styleId="Hyperlink">
    <w:name w:val="Hyperlink"/>
    <w:basedOn w:val="DefaultParagraphFont"/>
    <w:uiPriority w:val="99"/>
    <w:unhideWhenUsed/>
    <w:rsid w:val="00120D7B"/>
    <w:rPr>
      <w:color w:val="0563C1" w:themeColor="hyperlink"/>
      <w:u w:val="single"/>
    </w:rPr>
  </w:style>
  <w:style w:type="paragraph" w:styleId="FootnoteText">
    <w:name w:val="footnote text"/>
    <w:basedOn w:val="Normal"/>
    <w:link w:val="FootnoteTextChar"/>
    <w:uiPriority w:val="99"/>
    <w:semiHidden/>
    <w:unhideWhenUsed/>
    <w:rsid w:val="00B809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09A4"/>
    <w:rPr>
      <w:sz w:val="20"/>
      <w:szCs w:val="20"/>
    </w:rPr>
  </w:style>
  <w:style w:type="character" w:styleId="FootnoteReference">
    <w:name w:val="footnote reference"/>
    <w:basedOn w:val="DefaultParagraphFont"/>
    <w:uiPriority w:val="99"/>
    <w:semiHidden/>
    <w:unhideWhenUsed/>
    <w:rsid w:val="00B809A4"/>
    <w:rPr>
      <w:vertAlign w:val="superscript"/>
    </w:rPr>
  </w:style>
  <w:style w:type="paragraph" w:styleId="EndnoteText">
    <w:name w:val="endnote text"/>
    <w:basedOn w:val="Normal"/>
    <w:link w:val="EndnoteTextChar"/>
    <w:uiPriority w:val="99"/>
    <w:semiHidden/>
    <w:unhideWhenUsed/>
    <w:rsid w:val="00B809A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09A4"/>
    <w:rPr>
      <w:sz w:val="20"/>
      <w:szCs w:val="20"/>
    </w:rPr>
  </w:style>
  <w:style w:type="character" w:styleId="EndnoteReference">
    <w:name w:val="endnote reference"/>
    <w:basedOn w:val="DefaultParagraphFont"/>
    <w:uiPriority w:val="99"/>
    <w:semiHidden/>
    <w:unhideWhenUsed/>
    <w:rsid w:val="00B809A4"/>
    <w:rPr>
      <w:vertAlign w:val="superscript"/>
    </w:rPr>
  </w:style>
  <w:style w:type="table" w:styleId="TableGrid">
    <w:name w:val="Table Grid"/>
    <w:basedOn w:val="TableNormal"/>
    <w:uiPriority w:val="59"/>
    <w:rsid w:val="00412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Medium Grid 1 - Accent 21,Body of text+1,Body of text+2,Body of text+3,List Paragraph11,Colorful List - Accent 11,kepala 1,Heading 10,Body of text1,kepala 11,Body of text2,kepala 12,Body of text3,kepala 13"/>
    <w:basedOn w:val="Normal"/>
    <w:link w:val="ListParagraphChar"/>
    <w:uiPriority w:val="34"/>
    <w:qFormat/>
    <w:rsid w:val="003F69A1"/>
    <w:pPr>
      <w:spacing w:after="200" w:line="276" w:lineRule="auto"/>
      <w:ind w:left="720"/>
      <w:contextualSpacing/>
    </w:pPr>
    <w:rPr>
      <w:rFonts w:ascii="Times New Roman" w:eastAsia="Times New Roman" w:hAnsi="Times New Roman" w:cs="Times New Roman"/>
      <w:sz w:val="20"/>
      <w:szCs w:val="20"/>
      <w:lang w:val="en-US"/>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kepala 1 Char,Heading 10 Char,Body of text1 Char"/>
    <w:link w:val="ListParagraph"/>
    <w:uiPriority w:val="34"/>
    <w:qFormat/>
    <w:locked/>
    <w:rsid w:val="003F69A1"/>
    <w:rPr>
      <w:rFonts w:ascii="Times New Roman" w:eastAsia="Times New Roman" w:hAnsi="Times New Roman" w:cs="Times New Roman"/>
      <w:sz w:val="20"/>
      <w:szCs w:val="20"/>
      <w:lang w:val="en-US"/>
    </w:rPr>
  </w:style>
  <w:style w:type="character" w:customStyle="1" w:styleId="UnresolvedMention1">
    <w:name w:val="Unresolved Mention1"/>
    <w:basedOn w:val="DefaultParagraphFont"/>
    <w:uiPriority w:val="99"/>
    <w:semiHidden/>
    <w:unhideWhenUsed/>
    <w:rsid w:val="00460C97"/>
    <w:rPr>
      <w:color w:val="605E5C"/>
      <w:shd w:val="clear" w:color="auto" w:fill="E1DFDD"/>
    </w:rPr>
  </w:style>
  <w:style w:type="character" w:customStyle="1" w:styleId="Heading1Char">
    <w:name w:val="Heading 1 Char"/>
    <w:basedOn w:val="DefaultParagraphFont"/>
    <w:link w:val="Heading1"/>
    <w:uiPriority w:val="9"/>
    <w:rsid w:val="003D167E"/>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9613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337"/>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1B183B"/>
    <w:rPr>
      <w:b/>
      <w:bCs/>
    </w:rPr>
  </w:style>
  <w:style w:type="paragraph" w:customStyle="1" w:styleId="JKBody">
    <w:name w:val="JK_Body"/>
    <w:basedOn w:val="Normal"/>
    <w:qFormat/>
    <w:rsid w:val="003B719A"/>
    <w:pPr>
      <w:spacing w:after="0" w:line="240" w:lineRule="auto"/>
      <w:ind w:firstLine="567"/>
      <w:jc w:val="both"/>
    </w:pPr>
    <w:rPr>
      <w:rFonts w:ascii="Times New Roman" w:eastAsia="Times New Roman" w:hAnsi="Times New Roman" w:cs="Times New Roman"/>
      <w:szCs w:val="24"/>
    </w:rPr>
  </w:style>
  <w:style w:type="table" w:customStyle="1" w:styleId="TableGrid0">
    <w:name w:val="TableGrid"/>
    <w:rsid w:val="003B719A"/>
    <w:pPr>
      <w:spacing w:after="0" w:line="240" w:lineRule="auto"/>
    </w:pPr>
    <w:rPr>
      <w:rFonts w:eastAsiaTheme="minorEastAsia"/>
      <w:lang w:val="en-US"/>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5420D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420D0"/>
    <w:rPr>
      <w:rFonts w:asciiTheme="majorHAnsi" w:eastAsiaTheme="majorEastAsia" w:hAnsiTheme="majorHAnsi" w:cstheme="majorBidi"/>
      <w:color w:val="1F4D78" w:themeColor="accent1" w:themeShade="7F"/>
      <w:sz w:val="24"/>
      <w:szCs w:val="24"/>
    </w:rPr>
  </w:style>
  <w:style w:type="paragraph" w:styleId="Caption">
    <w:name w:val="caption"/>
    <w:basedOn w:val="Normal"/>
    <w:next w:val="Normal"/>
    <w:uiPriority w:val="35"/>
    <w:unhideWhenUsed/>
    <w:qFormat/>
    <w:rsid w:val="00A655E8"/>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F14D58"/>
    <w:rPr>
      <w:color w:val="605E5C"/>
      <w:shd w:val="clear" w:color="auto" w:fill="E1DFDD"/>
    </w:rPr>
  </w:style>
  <w:style w:type="character" w:customStyle="1" w:styleId="UnresolvedMention3">
    <w:name w:val="Unresolved Mention3"/>
    <w:basedOn w:val="DefaultParagraphFont"/>
    <w:uiPriority w:val="99"/>
    <w:semiHidden/>
    <w:unhideWhenUsed/>
    <w:rsid w:val="0064100C"/>
    <w:rPr>
      <w:color w:val="605E5C"/>
      <w:shd w:val="clear" w:color="auto" w:fill="E1DFDD"/>
    </w:rPr>
  </w:style>
  <w:style w:type="character" w:customStyle="1" w:styleId="UnresolvedMention4">
    <w:name w:val="Unresolved Mention4"/>
    <w:basedOn w:val="DefaultParagraphFont"/>
    <w:uiPriority w:val="99"/>
    <w:semiHidden/>
    <w:unhideWhenUsed/>
    <w:rsid w:val="00565D06"/>
    <w:rPr>
      <w:color w:val="605E5C"/>
      <w:shd w:val="clear" w:color="auto" w:fill="E1DFDD"/>
    </w:rPr>
  </w:style>
  <w:style w:type="paragraph" w:styleId="BalloonText">
    <w:name w:val="Balloon Text"/>
    <w:basedOn w:val="Normal"/>
    <w:link w:val="BalloonTextChar"/>
    <w:uiPriority w:val="99"/>
    <w:semiHidden/>
    <w:unhideWhenUsed/>
    <w:rsid w:val="00CA3C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C15"/>
    <w:rPr>
      <w:rFonts w:ascii="Tahoma" w:hAnsi="Tahoma" w:cs="Tahoma"/>
      <w:sz w:val="16"/>
      <w:szCs w:val="16"/>
    </w:rPr>
  </w:style>
  <w:style w:type="paragraph" w:customStyle="1" w:styleId="SubsectionheadingsMaJER">
    <w:name w:val="Subsection headings MaJER"/>
    <w:basedOn w:val="BodyText"/>
    <w:qFormat/>
    <w:rsid w:val="00A12677"/>
    <w:pPr>
      <w:spacing w:before="120" w:line="240" w:lineRule="auto"/>
      <w:jc w:val="both"/>
    </w:pPr>
    <w:rPr>
      <w:rFonts w:ascii="Times New Roman" w:eastAsia="Times New Roman" w:hAnsi="Times New Roman" w:cs="Times New Roman"/>
      <w:sz w:val="24"/>
      <w:szCs w:val="24"/>
      <w:lang w:val="en-GB" w:eastAsia="es-ES"/>
    </w:rPr>
  </w:style>
  <w:style w:type="paragraph" w:styleId="BodyText">
    <w:name w:val="Body Text"/>
    <w:basedOn w:val="Normal"/>
    <w:link w:val="BodyTextChar"/>
    <w:uiPriority w:val="99"/>
    <w:semiHidden/>
    <w:unhideWhenUsed/>
    <w:rsid w:val="00A12677"/>
    <w:pPr>
      <w:spacing w:after="120"/>
    </w:pPr>
  </w:style>
  <w:style w:type="character" w:customStyle="1" w:styleId="BodyTextChar">
    <w:name w:val="Body Text Char"/>
    <w:basedOn w:val="DefaultParagraphFont"/>
    <w:link w:val="BodyText"/>
    <w:uiPriority w:val="99"/>
    <w:semiHidden/>
    <w:rsid w:val="00A12677"/>
  </w:style>
  <w:style w:type="paragraph" w:customStyle="1" w:styleId="AUTHORSNAMEMaJER">
    <w:name w:val="AUTHORS NAME MaJER"/>
    <w:basedOn w:val="BodyText"/>
    <w:qFormat/>
    <w:rsid w:val="00A12677"/>
    <w:pPr>
      <w:spacing w:after="0" w:line="240" w:lineRule="auto"/>
      <w:jc w:val="center"/>
    </w:pPr>
    <w:rPr>
      <w:rFonts w:ascii="Times New Roman" w:eastAsia="Times New Roman" w:hAnsi="Times New Roman" w:cs="Times New Roman"/>
      <w:caps/>
      <w:snapToGrid w:val="0"/>
      <w:sz w:val="24"/>
      <w:szCs w:val="24"/>
      <w:lang w:val="en-GB"/>
    </w:rPr>
  </w:style>
  <w:style w:type="character" w:styleId="CommentReference">
    <w:name w:val="annotation reference"/>
    <w:uiPriority w:val="99"/>
    <w:semiHidden/>
    <w:unhideWhenUsed/>
    <w:rsid w:val="00A12677"/>
    <w:rPr>
      <w:sz w:val="16"/>
      <w:szCs w:val="16"/>
    </w:rPr>
  </w:style>
  <w:style w:type="paragraph" w:customStyle="1" w:styleId="AbstractText">
    <w:name w:val="Abstract Text"/>
    <w:basedOn w:val="Normal"/>
    <w:qFormat/>
    <w:rsid w:val="00A12677"/>
    <w:pPr>
      <w:spacing w:before="120" w:after="120" w:line="240" w:lineRule="auto"/>
      <w:jc w:val="both"/>
    </w:pPr>
    <w:rPr>
      <w:rFonts w:ascii="Times New Roman" w:eastAsia="Times New Roman" w:hAnsi="Times New Roman" w:cs="Times New Roman"/>
      <w:sz w:val="24"/>
      <w:szCs w:val="24"/>
      <w:lang w:val="en-GB" w:eastAsia="es-ES"/>
    </w:rPr>
  </w:style>
  <w:style w:type="paragraph" w:customStyle="1" w:styleId="BodytextMaJER">
    <w:name w:val="Body text MaJER"/>
    <w:basedOn w:val="Normal"/>
    <w:qFormat/>
    <w:rsid w:val="00A12677"/>
    <w:pPr>
      <w:spacing w:after="0" w:line="240" w:lineRule="auto"/>
      <w:jc w:val="both"/>
    </w:pPr>
    <w:rPr>
      <w:rFonts w:ascii="Times New Roman" w:eastAsia="Times New Roman" w:hAnsi="Times New Roman" w:cs="Times New Roman"/>
      <w:snapToGrid w:val="0"/>
      <w:sz w:val="24"/>
      <w:szCs w:val="24"/>
      <w:lang w:val="en-GB"/>
    </w:rPr>
  </w:style>
  <w:style w:type="paragraph" w:styleId="BodyText3">
    <w:name w:val="Body Text 3"/>
    <w:basedOn w:val="Normal"/>
    <w:link w:val="BodyText3Char"/>
    <w:uiPriority w:val="99"/>
    <w:semiHidden/>
    <w:unhideWhenUsed/>
    <w:rsid w:val="00A12677"/>
    <w:pPr>
      <w:widowControl w:val="0"/>
      <w:autoSpaceDE w:val="0"/>
      <w:autoSpaceDN w:val="0"/>
      <w:spacing w:after="120" w:line="240" w:lineRule="auto"/>
    </w:pPr>
    <w:rPr>
      <w:rFonts w:ascii="Times New Roman" w:eastAsia="Times New Roman" w:hAnsi="Times New Roman" w:cs="Times New Roman"/>
      <w:sz w:val="16"/>
      <w:szCs w:val="16"/>
      <w:lang w:val="en-US" w:bidi="en-US"/>
    </w:rPr>
  </w:style>
  <w:style w:type="character" w:customStyle="1" w:styleId="BodyText3Char">
    <w:name w:val="Body Text 3 Char"/>
    <w:basedOn w:val="DefaultParagraphFont"/>
    <w:link w:val="BodyText3"/>
    <w:uiPriority w:val="99"/>
    <w:semiHidden/>
    <w:rsid w:val="00A12677"/>
    <w:rPr>
      <w:rFonts w:ascii="Times New Roman" w:eastAsia="Times New Roman" w:hAnsi="Times New Roman" w:cs="Times New Roman"/>
      <w:sz w:val="16"/>
      <w:szCs w:val="16"/>
      <w:lang w:val="en-US" w:bidi="en-US"/>
    </w:rPr>
  </w:style>
  <w:style w:type="paragraph" w:customStyle="1" w:styleId="SectionHeadingMaJER">
    <w:name w:val="Section Heading MaJER"/>
    <w:basedOn w:val="BodyText"/>
    <w:autoRedefine/>
    <w:qFormat/>
    <w:rsid w:val="00A12677"/>
    <w:pPr>
      <w:spacing w:before="120" w:after="0" w:line="360" w:lineRule="auto"/>
      <w:jc w:val="both"/>
    </w:pPr>
    <w:rPr>
      <w:rFonts w:ascii="Times New Roman" w:eastAsia="Times New Roman" w:hAnsi="Times New Roman" w:cs="Times New Roman"/>
      <w:b/>
      <w:snapToGrid w:val="0"/>
      <w:sz w:val="24"/>
      <w:szCs w:val="24"/>
      <w:lang w:val="en-GB" w:eastAsia="es-ES"/>
    </w:rPr>
  </w:style>
  <w:style w:type="paragraph" w:customStyle="1" w:styleId="TableandFiguresHeadingMaJER">
    <w:name w:val="Table and Figures Heading MaJER"/>
    <w:basedOn w:val="BodyText3"/>
    <w:qFormat/>
    <w:rsid w:val="00A12677"/>
    <w:pPr>
      <w:widowControl/>
      <w:autoSpaceDE/>
      <w:autoSpaceDN/>
      <w:spacing w:before="120" w:after="0"/>
      <w:jc w:val="both"/>
    </w:pPr>
    <w:rPr>
      <w:sz w:val="20"/>
      <w:szCs w:val="20"/>
      <w:lang w:val="en-GB" w:eastAsia="es-ES" w:bidi="ar-SA"/>
    </w:rPr>
  </w:style>
  <w:style w:type="table" w:customStyle="1" w:styleId="TableGrid1">
    <w:name w:val="Table Grid1"/>
    <w:basedOn w:val="TableNormal"/>
    <w:next w:val="TableGrid"/>
    <w:uiPriority w:val="39"/>
    <w:rsid w:val="008C2F5D"/>
    <w:pPr>
      <w:spacing w:after="0" w:line="240" w:lineRule="auto"/>
      <w:jc w:val="both"/>
    </w:pPr>
    <w:rPr>
      <w:rFonts w:ascii="Times New Roman" w:hAnsi="Times New Roman" w:cs="Times New Roman"/>
      <w:kern w:val="2"/>
      <w:sz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C2F5D"/>
    <w:pPr>
      <w:spacing w:after="0" w:line="240" w:lineRule="auto"/>
      <w:jc w:val="both"/>
    </w:pPr>
    <w:rPr>
      <w:rFonts w:ascii="Times New Roman" w:eastAsia="Calibri" w:hAnsi="Times New Roman" w:cs="Times New Roman"/>
      <w:kern w:val="2"/>
      <w:sz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63FC3"/>
    <w:pPr>
      <w:spacing w:after="0" w:line="240" w:lineRule="auto"/>
      <w:jc w:val="both"/>
    </w:pPr>
    <w:rPr>
      <w:rFonts w:ascii="Times New Roman" w:eastAsia="Calibri" w:hAnsi="Times New Roman" w:cs="Times New Roman"/>
      <w:kern w:val="2"/>
      <w:sz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F6F55"/>
    <w:rPr>
      <w:color w:val="605E5C"/>
      <w:shd w:val="clear" w:color="auto" w:fill="E1DFDD"/>
    </w:rPr>
  </w:style>
  <w:style w:type="character" w:styleId="FollowedHyperlink">
    <w:name w:val="FollowedHyperlink"/>
    <w:basedOn w:val="DefaultParagraphFont"/>
    <w:uiPriority w:val="99"/>
    <w:semiHidden/>
    <w:unhideWhenUsed/>
    <w:rsid w:val="006F6F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477">
      <w:bodyDiv w:val="1"/>
      <w:marLeft w:val="0"/>
      <w:marRight w:val="0"/>
      <w:marTop w:val="0"/>
      <w:marBottom w:val="0"/>
      <w:divBdr>
        <w:top w:val="none" w:sz="0" w:space="0" w:color="auto"/>
        <w:left w:val="none" w:sz="0" w:space="0" w:color="auto"/>
        <w:bottom w:val="none" w:sz="0" w:space="0" w:color="auto"/>
        <w:right w:val="none" w:sz="0" w:space="0" w:color="auto"/>
      </w:divBdr>
    </w:div>
    <w:div w:id="258104220">
      <w:bodyDiv w:val="1"/>
      <w:marLeft w:val="0"/>
      <w:marRight w:val="0"/>
      <w:marTop w:val="0"/>
      <w:marBottom w:val="0"/>
      <w:divBdr>
        <w:top w:val="none" w:sz="0" w:space="0" w:color="auto"/>
        <w:left w:val="none" w:sz="0" w:space="0" w:color="auto"/>
        <w:bottom w:val="none" w:sz="0" w:space="0" w:color="auto"/>
        <w:right w:val="none" w:sz="0" w:space="0" w:color="auto"/>
      </w:divBdr>
    </w:div>
    <w:div w:id="362244685">
      <w:bodyDiv w:val="1"/>
      <w:marLeft w:val="0"/>
      <w:marRight w:val="0"/>
      <w:marTop w:val="0"/>
      <w:marBottom w:val="0"/>
      <w:divBdr>
        <w:top w:val="none" w:sz="0" w:space="0" w:color="auto"/>
        <w:left w:val="none" w:sz="0" w:space="0" w:color="auto"/>
        <w:bottom w:val="none" w:sz="0" w:space="0" w:color="auto"/>
        <w:right w:val="none" w:sz="0" w:space="0" w:color="auto"/>
      </w:divBdr>
    </w:div>
    <w:div w:id="432822274">
      <w:bodyDiv w:val="1"/>
      <w:marLeft w:val="0"/>
      <w:marRight w:val="0"/>
      <w:marTop w:val="0"/>
      <w:marBottom w:val="0"/>
      <w:divBdr>
        <w:top w:val="none" w:sz="0" w:space="0" w:color="auto"/>
        <w:left w:val="none" w:sz="0" w:space="0" w:color="auto"/>
        <w:bottom w:val="none" w:sz="0" w:space="0" w:color="auto"/>
        <w:right w:val="none" w:sz="0" w:space="0" w:color="auto"/>
      </w:divBdr>
    </w:div>
    <w:div w:id="672296928">
      <w:bodyDiv w:val="1"/>
      <w:marLeft w:val="0"/>
      <w:marRight w:val="0"/>
      <w:marTop w:val="0"/>
      <w:marBottom w:val="0"/>
      <w:divBdr>
        <w:top w:val="none" w:sz="0" w:space="0" w:color="auto"/>
        <w:left w:val="none" w:sz="0" w:space="0" w:color="auto"/>
        <w:bottom w:val="none" w:sz="0" w:space="0" w:color="auto"/>
        <w:right w:val="none" w:sz="0" w:space="0" w:color="auto"/>
      </w:divBdr>
    </w:div>
    <w:div w:id="743718787">
      <w:bodyDiv w:val="1"/>
      <w:marLeft w:val="0"/>
      <w:marRight w:val="0"/>
      <w:marTop w:val="0"/>
      <w:marBottom w:val="0"/>
      <w:divBdr>
        <w:top w:val="none" w:sz="0" w:space="0" w:color="auto"/>
        <w:left w:val="none" w:sz="0" w:space="0" w:color="auto"/>
        <w:bottom w:val="none" w:sz="0" w:space="0" w:color="auto"/>
        <w:right w:val="none" w:sz="0" w:space="0" w:color="auto"/>
      </w:divBdr>
    </w:div>
    <w:div w:id="917977432">
      <w:bodyDiv w:val="1"/>
      <w:marLeft w:val="0"/>
      <w:marRight w:val="0"/>
      <w:marTop w:val="0"/>
      <w:marBottom w:val="0"/>
      <w:divBdr>
        <w:top w:val="none" w:sz="0" w:space="0" w:color="auto"/>
        <w:left w:val="none" w:sz="0" w:space="0" w:color="auto"/>
        <w:bottom w:val="none" w:sz="0" w:space="0" w:color="auto"/>
        <w:right w:val="none" w:sz="0" w:space="0" w:color="auto"/>
      </w:divBdr>
    </w:div>
    <w:div w:id="1644698826">
      <w:bodyDiv w:val="1"/>
      <w:marLeft w:val="0"/>
      <w:marRight w:val="0"/>
      <w:marTop w:val="0"/>
      <w:marBottom w:val="0"/>
      <w:divBdr>
        <w:top w:val="none" w:sz="0" w:space="0" w:color="auto"/>
        <w:left w:val="none" w:sz="0" w:space="0" w:color="auto"/>
        <w:bottom w:val="none" w:sz="0" w:space="0" w:color="auto"/>
        <w:right w:val="none" w:sz="0" w:space="0" w:color="auto"/>
      </w:divBdr>
    </w:div>
    <w:div w:id="194950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004/jele.v10i4.1193" TargetMode="External"/><Relationship Id="rId13" Type="http://schemas.openxmlformats.org/officeDocument/2006/relationships/hyperlink" Target="https://crossmark.crossref.org/dialog/?doi=10.53905/inspiree.v1i2.6&amp;domain=pdf" TargetMode="External"/><Relationship Id="rId18" Type="http://schemas.openxmlformats.org/officeDocument/2006/relationships/diagramQuickStyle" Target="diagrams/quickStyle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rdi13@umg.ac.id" TargetMode="External"/><Relationship Id="rId17" Type="http://schemas.openxmlformats.org/officeDocument/2006/relationships/diagramLayout" Target="diagrams/layout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svg"/><Relationship Id="rId23" Type="http://schemas.openxmlformats.org/officeDocument/2006/relationships/header" Target="header2.xml"/><Relationship Id="rId10" Type="http://schemas.openxmlformats.org/officeDocument/2006/relationships/hyperlink" Target="https://orcid.org/0000-0002-9747-9374"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hyperlink" Target="https://creativecommons.org/licenses/by-sa/4.0/" TargetMode="External"/><Relationship Id="rId4" Type="http://schemas.openxmlformats.org/officeDocument/2006/relationships/hyperlink" Target="https://creativecommons.org/licenses/by-sa/4.0/"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hyperlink" Target="https://creativecommons.org/licenses/by-sa/4.0/" TargetMode="External"/><Relationship Id="rId4" Type="http://schemas.openxmlformats.org/officeDocument/2006/relationships/hyperlink" Target="https://creativecommons.org/licenses/by-sa/4.0/"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u.lipi.go.id/1606019127" TargetMode="External"/><Relationship Id="rId2" Type="http://schemas.openxmlformats.org/officeDocument/2006/relationships/hyperlink" Target="http://u.lipi.go.id/1601871664" TargetMode="External"/><Relationship Id="rId1"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hyperlink" Target="https://jele.or.id/index.php/jele/index" TargetMode="Externa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41B869-2770-2B4D-AD37-8DA99F1F54A9}" type="doc">
      <dgm:prSet loTypeId="urn:microsoft.com/office/officeart/2005/8/layout/orgChart1" loCatId="" qsTypeId="urn:microsoft.com/office/officeart/2005/8/quickstyle/simple1" qsCatId="simple" csTypeId="urn:microsoft.com/office/officeart/2005/8/colors/accent3_1" csCatId="accent3" phldr="1"/>
      <dgm:spPr/>
      <dgm:t>
        <a:bodyPr/>
        <a:lstStyle/>
        <a:p>
          <a:endParaRPr lang="en-US"/>
        </a:p>
      </dgm:t>
    </dgm:pt>
    <dgm:pt modelId="{54926205-B423-D747-BEE9-7B8CD8F2F1F4}">
      <dgm:prSet phldrT="[Text]"/>
      <dgm:spPr>
        <a:xfrm>
          <a:off x="1998629" y="1867"/>
          <a:ext cx="908539" cy="454269"/>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a:buNone/>
          </a:pPr>
          <a:r>
            <a:rPr lang="en-US">
              <a:solidFill>
                <a:sysClr val="windowText" lastClr="000000">
                  <a:hueOff val="0"/>
                  <a:satOff val="0"/>
                  <a:lumOff val="0"/>
                  <a:alphaOff val="0"/>
                </a:sysClr>
              </a:solidFill>
              <a:latin typeface="Calibri"/>
              <a:ea typeface="+mn-ea"/>
              <a:cs typeface="+mn-cs"/>
            </a:rPr>
            <a:t>Cohesive Devices</a:t>
          </a:r>
        </a:p>
      </dgm:t>
    </dgm:pt>
    <dgm:pt modelId="{154035B6-A9F9-1645-A79A-2668F6DE1693}" type="parTrans" cxnId="{EDC3A5B6-18B7-4540-A981-BD4322DE7F4C}">
      <dgm:prSet/>
      <dgm:spPr/>
      <dgm:t>
        <a:bodyPr/>
        <a:lstStyle/>
        <a:p>
          <a:endParaRPr lang="en-US"/>
        </a:p>
      </dgm:t>
    </dgm:pt>
    <dgm:pt modelId="{BD1AB0B2-916B-BD4F-9347-84F6E22758E7}" type="sibTrans" cxnId="{EDC3A5B6-18B7-4540-A981-BD4322DE7F4C}">
      <dgm:prSet/>
      <dgm:spPr/>
      <dgm:t>
        <a:bodyPr/>
        <a:lstStyle/>
        <a:p>
          <a:endParaRPr lang="en-US"/>
        </a:p>
      </dgm:t>
    </dgm:pt>
    <dgm:pt modelId="{E7AF8AB0-BD90-074C-B521-5FAC04C2EE97}">
      <dgm:prSet phldrT="[Text]"/>
      <dgm:spPr>
        <a:xfrm>
          <a:off x="349631" y="646930"/>
          <a:ext cx="908539" cy="454269"/>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a:buNone/>
          </a:pPr>
          <a:r>
            <a:rPr lang="en-US">
              <a:solidFill>
                <a:sysClr val="windowText" lastClr="000000">
                  <a:hueOff val="0"/>
                  <a:satOff val="0"/>
                  <a:lumOff val="0"/>
                  <a:alphaOff val="0"/>
                </a:sysClr>
              </a:solidFill>
              <a:latin typeface="Calibri"/>
              <a:ea typeface="+mn-ea"/>
              <a:cs typeface="+mn-cs"/>
            </a:rPr>
            <a:t>Reference</a:t>
          </a:r>
        </a:p>
      </dgm:t>
    </dgm:pt>
    <dgm:pt modelId="{A02D6CAB-87E6-5646-8D0B-4035F80D4074}" type="parTrans" cxnId="{195770B9-D238-2544-9023-128A466DAD88}">
      <dgm:prSet/>
      <dgm:spPr>
        <a:xfrm>
          <a:off x="803900" y="456137"/>
          <a:ext cx="1648998" cy="190793"/>
        </a:xfrm>
        <a:custGeom>
          <a:avLst/>
          <a:gdLst/>
          <a:ahLst/>
          <a:cxnLst/>
          <a:rect l="0" t="0" r="0" b="0"/>
          <a:pathLst>
            <a:path>
              <a:moveTo>
                <a:pt x="1648998" y="0"/>
              </a:moveTo>
              <a:lnTo>
                <a:pt x="1648998" y="95396"/>
              </a:lnTo>
              <a:lnTo>
                <a:pt x="0" y="95396"/>
              </a:lnTo>
              <a:lnTo>
                <a:pt x="0" y="190793"/>
              </a:lnTo>
            </a:path>
          </a:pathLst>
        </a:custGeom>
        <a:noFill/>
        <a:ln w="25400" cap="flat" cmpd="sng" algn="ctr">
          <a:solidFill>
            <a:srgbClr val="9BBB59">
              <a:shade val="60000"/>
              <a:hueOff val="0"/>
              <a:satOff val="0"/>
              <a:lumOff val="0"/>
              <a:alphaOff val="0"/>
            </a:srgbClr>
          </a:solidFill>
          <a:prstDash val="solid"/>
        </a:ln>
        <a:effectLst/>
      </dgm:spPr>
      <dgm:t>
        <a:bodyPr/>
        <a:lstStyle/>
        <a:p>
          <a:endParaRPr lang="en-US"/>
        </a:p>
      </dgm:t>
    </dgm:pt>
    <dgm:pt modelId="{55CA5233-AA76-BA49-8AD2-C4EFF1FDD6DF}" type="sibTrans" cxnId="{195770B9-D238-2544-9023-128A466DAD88}">
      <dgm:prSet/>
      <dgm:spPr/>
      <dgm:t>
        <a:bodyPr/>
        <a:lstStyle/>
        <a:p>
          <a:endParaRPr lang="en-US"/>
        </a:p>
      </dgm:t>
    </dgm:pt>
    <dgm:pt modelId="{5CE20DE1-2E18-F149-9BBE-928D9B1190BE}">
      <dgm:prSet phldrT="[Text]"/>
      <dgm:spPr>
        <a:xfrm>
          <a:off x="576765" y="1299679"/>
          <a:ext cx="908539" cy="454269"/>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a:buNone/>
          </a:pPr>
          <a:r>
            <a:rPr lang="en-US">
              <a:solidFill>
                <a:sysClr val="windowText" lastClr="000000">
                  <a:hueOff val="0"/>
                  <a:satOff val="0"/>
                  <a:lumOff val="0"/>
                  <a:alphaOff val="0"/>
                </a:sysClr>
              </a:solidFill>
              <a:latin typeface="Calibri"/>
              <a:ea typeface="+mn-ea"/>
              <a:cs typeface="+mn-cs"/>
            </a:rPr>
            <a:t>Personal Reference</a:t>
          </a:r>
        </a:p>
      </dgm:t>
    </dgm:pt>
    <dgm:pt modelId="{28520C02-8BA9-C042-A45E-C54206485336}" type="parTrans" cxnId="{0CD7D69A-650A-FA43-8244-41C284FFFADB}">
      <dgm:prSet/>
      <dgm:spPr>
        <a:xfrm>
          <a:off x="440484" y="1101200"/>
          <a:ext cx="136280" cy="425614"/>
        </a:xfrm>
        <a:custGeom>
          <a:avLst/>
          <a:gdLst/>
          <a:ahLst/>
          <a:cxnLst/>
          <a:rect l="0" t="0" r="0" b="0"/>
          <a:pathLst>
            <a:path>
              <a:moveTo>
                <a:pt x="0" y="0"/>
              </a:moveTo>
              <a:lnTo>
                <a:pt x="0" y="425614"/>
              </a:lnTo>
              <a:lnTo>
                <a:pt x="136280" y="425614"/>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n-US"/>
        </a:p>
      </dgm:t>
    </dgm:pt>
    <dgm:pt modelId="{FF1D485F-52A6-8949-A664-2C32DF017DB8}" type="sibTrans" cxnId="{0CD7D69A-650A-FA43-8244-41C284FFFADB}">
      <dgm:prSet/>
      <dgm:spPr/>
      <dgm:t>
        <a:bodyPr/>
        <a:lstStyle/>
        <a:p>
          <a:endParaRPr lang="en-US"/>
        </a:p>
      </dgm:t>
    </dgm:pt>
    <dgm:pt modelId="{3DAFA416-CAA8-814A-8DC2-ECF53F639EC6}">
      <dgm:prSet phldrT="[Text]"/>
      <dgm:spPr>
        <a:xfrm>
          <a:off x="576765" y="1937056"/>
          <a:ext cx="908539" cy="454269"/>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a:buNone/>
          </a:pPr>
          <a:r>
            <a:rPr lang="en-US">
              <a:solidFill>
                <a:sysClr val="windowText" lastClr="000000">
                  <a:hueOff val="0"/>
                  <a:satOff val="0"/>
                  <a:lumOff val="0"/>
                  <a:alphaOff val="0"/>
                </a:sysClr>
              </a:solidFill>
              <a:latin typeface="Calibri"/>
              <a:ea typeface="+mn-ea"/>
              <a:cs typeface="+mn-cs"/>
            </a:rPr>
            <a:t>Demonstrative Reference</a:t>
          </a:r>
        </a:p>
      </dgm:t>
    </dgm:pt>
    <dgm:pt modelId="{80A9CDBA-0E5D-9A4E-8A94-124AA9518A77}" type="parTrans" cxnId="{7FB15A23-99FB-FF4F-B5CC-50D61AB8008F}">
      <dgm:prSet/>
      <dgm:spPr>
        <a:xfrm>
          <a:off x="440484" y="1101200"/>
          <a:ext cx="136280" cy="1062991"/>
        </a:xfrm>
        <a:custGeom>
          <a:avLst/>
          <a:gdLst/>
          <a:ahLst/>
          <a:cxnLst/>
          <a:rect l="0" t="0" r="0" b="0"/>
          <a:pathLst>
            <a:path>
              <a:moveTo>
                <a:pt x="0" y="0"/>
              </a:moveTo>
              <a:lnTo>
                <a:pt x="0" y="1062991"/>
              </a:lnTo>
              <a:lnTo>
                <a:pt x="136280" y="1062991"/>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n-US"/>
        </a:p>
      </dgm:t>
    </dgm:pt>
    <dgm:pt modelId="{D2482F65-6465-9D48-8122-301DC28A1F91}" type="sibTrans" cxnId="{7FB15A23-99FB-FF4F-B5CC-50D61AB8008F}">
      <dgm:prSet/>
      <dgm:spPr/>
      <dgm:t>
        <a:bodyPr/>
        <a:lstStyle/>
        <a:p>
          <a:endParaRPr lang="en-US"/>
        </a:p>
      </dgm:t>
    </dgm:pt>
    <dgm:pt modelId="{853EEF88-936E-0C4C-82C0-AA67E27CEACE}">
      <dgm:prSet phldrT="[Text]"/>
      <dgm:spPr>
        <a:xfrm>
          <a:off x="1448963" y="646930"/>
          <a:ext cx="908539" cy="454269"/>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a:buNone/>
          </a:pPr>
          <a:r>
            <a:rPr lang="en-US">
              <a:solidFill>
                <a:sysClr val="windowText" lastClr="000000">
                  <a:hueOff val="0"/>
                  <a:satOff val="0"/>
                  <a:lumOff val="0"/>
                  <a:alphaOff val="0"/>
                </a:sysClr>
              </a:solidFill>
              <a:latin typeface="Calibri"/>
              <a:ea typeface="+mn-ea"/>
              <a:cs typeface="+mn-cs"/>
            </a:rPr>
            <a:t>Substitution</a:t>
          </a:r>
        </a:p>
      </dgm:t>
    </dgm:pt>
    <dgm:pt modelId="{63B10FED-B1D8-0043-95B4-ED44811ED0E1}" type="parTrans" cxnId="{86094801-5F8A-2948-8D58-D1D84F4FDF1B}">
      <dgm:prSet/>
      <dgm:spPr>
        <a:xfrm>
          <a:off x="1903233" y="456137"/>
          <a:ext cx="549666" cy="190793"/>
        </a:xfrm>
        <a:custGeom>
          <a:avLst/>
          <a:gdLst/>
          <a:ahLst/>
          <a:cxnLst/>
          <a:rect l="0" t="0" r="0" b="0"/>
          <a:pathLst>
            <a:path>
              <a:moveTo>
                <a:pt x="549666" y="0"/>
              </a:moveTo>
              <a:lnTo>
                <a:pt x="549666" y="95396"/>
              </a:lnTo>
              <a:lnTo>
                <a:pt x="0" y="95396"/>
              </a:lnTo>
              <a:lnTo>
                <a:pt x="0" y="190793"/>
              </a:lnTo>
            </a:path>
          </a:pathLst>
        </a:custGeom>
        <a:noFill/>
        <a:ln w="25400" cap="flat" cmpd="sng" algn="ctr">
          <a:solidFill>
            <a:srgbClr val="9BBB59">
              <a:shade val="60000"/>
              <a:hueOff val="0"/>
              <a:satOff val="0"/>
              <a:lumOff val="0"/>
              <a:alphaOff val="0"/>
            </a:srgbClr>
          </a:solidFill>
          <a:prstDash val="solid"/>
        </a:ln>
        <a:effectLst/>
      </dgm:spPr>
      <dgm:t>
        <a:bodyPr/>
        <a:lstStyle/>
        <a:p>
          <a:endParaRPr lang="en-US"/>
        </a:p>
      </dgm:t>
    </dgm:pt>
    <dgm:pt modelId="{7941F229-44C5-1742-BAE0-60E71ED8F978}" type="sibTrans" cxnId="{86094801-5F8A-2948-8D58-D1D84F4FDF1B}">
      <dgm:prSet/>
      <dgm:spPr/>
      <dgm:t>
        <a:bodyPr/>
        <a:lstStyle/>
        <a:p>
          <a:endParaRPr lang="en-US"/>
        </a:p>
      </dgm:t>
    </dgm:pt>
    <dgm:pt modelId="{3DE0BC07-EC06-894F-A876-E7452D8384ED}">
      <dgm:prSet phldrT="[Text]"/>
      <dgm:spPr>
        <a:xfrm>
          <a:off x="1676098" y="1291993"/>
          <a:ext cx="908539" cy="454269"/>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a:buNone/>
          </a:pPr>
          <a:r>
            <a:rPr lang="en-US">
              <a:solidFill>
                <a:sysClr val="windowText" lastClr="000000">
                  <a:hueOff val="0"/>
                  <a:satOff val="0"/>
                  <a:lumOff val="0"/>
                  <a:alphaOff val="0"/>
                </a:sysClr>
              </a:solidFill>
              <a:latin typeface="Calibri"/>
              <a:ea typeface="+mn-ea"/>
              <a:cs typeface="+mn-cs"/>
            </a:rPr>
            <a:t>Nominal Substitution</a:t>
          </a:r>
        </a:p>
      </dgm:t>
    </dgm:pt>
    <dgm:pt modelId="{E8AF0957-4D64-2340-9DCB-9B9520D919CD}" type="parTrans" cxnId="{582FE825-F2D1-E443-BC6D-ED1632D1A33F}">
      <dgm:prSet/>
      <dgm:spPr>
        <a:xfrm>
          <a:off x="1539817" y="1101200"/>
          <a:ext cx="136280" cy="417928"/>
        </a:xfrm>
        <a:custGeom>
          <a:avLst/>
          <a:gdLst/>
          <a:ahLst/>
          <a:cxnLst/>
          <a:rect l="0" t="0" r="0" b="0"/>
          <a:pathLst>
            <a:path>
              <a:moveTo>
                <a:pt x="0" y="0"/>
              </a:moveTo>
              <a:lnTo>
                <a:pt x="0" y="417928"/>
              </a:lnTo>
              <a:lnTo>
                <a:pt x="136280" y="417928"/>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n-US"/>
        </a:p>
      </dgm:t>
    </dgm:pt>
    <dgm:pt modelId="{23E93470-5314-6242-8B04-60E8346AE6B1}" type="sibTrans" cxnId="{582FE825-F2D1-E443-BC6D-ED1632D1A33F}">
      <dgm:prSet/>
      <dgm:spPr/>
      <dgm:t>
        <a:bodyPr/>
        <a:lstStyle/>
        <a:p>
          <a:endParaRPr lang="en-US"/>
        </a:p>
      </dgm:t>
    </dgm:pt>
    <dgm:pt modelId="{F7F6C5E0-9FC0-604C-96E5-1E3B8E306DF9}">
      <dgm:prSet phldrT="[Text]"/>
      <dgm:spPr>
        <a:xfrm>
          <a:off x="576765" y="2582119"/>
          <a:ext cx="908539" cy="454269"/>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a:buNone/>
          </a:pPr>
          <a:r>
            <a:rPr lang="en-US">
              <a:solidFill>
                <a:sysClr val="windowText" lastClr="000000">
                  <a:hueOff val="0"/>
                  <a:satOff val="0"/>
                  <a:lumOff val="0"/>
                  <a:alphaOff val="0"/>
                </a:sysClr>
              </a:solidFill>
              <a:latin typeface="Calibri"/>
              <a:ea typeface="+mn-ea"/>
              <a:cs typeface="+mn-cs"/>
            </a:rPr>
            <a:t>Comparative Reference</a:t>
          </a:r>
        </a:p>
      </dgm:t>
    </dgm:pt>
    <dgm:pt modelId="{C51A505A-8FD9-8D47-91C7-D0DD057738C6}" type="parTrans" cxnId="{9FE68835-9C0A-AA4E-B5B3-999E0353EEE6}">
      <dgm:prSet/>
      <dgm:spPr>
        <a:xfrm>
          <a:off x="440484" y="1101200"/>
          <a:ext cx="136280" cy="1708053"/>
        </a:xfrm>
        <a:custGeom>
          <a:avLst/>
          <a:gdLst/>
          <a:ahLst/>
          <a:cxnLst/>
          <a:rect l="0" t="0" r="0" b="0"/>
          <a:pathLst>
            <a:path>
              <a:moveTo>
                <a:pt x="0" y="0"/>
              </a:moveTo>
              <a:lnTo>
                <a:pt x="0" y="1708053"/>
              </a:lnTo>
              <a:lnTo>
                <a:pt x="136280" y="1708053"/>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n-US"/>
        </a:p>
      </dgm:t>
    </dgm:pt>
    <dgm:pt modelId="{576E4B49-65E4-E142-B13D-F765477A7958}" type="sibTrans" cxnId="{9FE68835-9C0A-AA4E-B5B3-999E0353EEE6}">
      <dgm:prSet/>
      <dgm:spPr/>
      <dgm:t>
        <a:bodyPr/>
        <a:lstStyle/>
        <a:p>
          <a:endParaRPr lang="en-US"/>
        </a:p>
      </dgm:t>
    </dgm:pt>
    <dgm:pt modelId="{3D6E8FF7-F375-CF47-A777-CB6F8216E83A}">
      <dgm:prSet phldrT="[Text]"/>
      <dgm:spPr>
        <a:xfrm>
          <a:off x="1676098" y="1937056"/>
          <a:ext cx="908539" cy="454269"/>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a:buNone/>
          </a:pPr>
          <a:r>
            <a:rPr lang="en-US">
              <a:solidFill>
                <a:sysClr val="windowText" lastClr="000000">
                  <a:hueOff val="0"/>
                  <a:satOff val="0"/>
                  <a:lumOff val="0"/>
                  <a:alphaOff val="0"/>
                </a:sysClr>
              </a:solidFill>
              <a:latin typeface="Calibri"/>
              <a:ea typeface="+mn-ea"/>
              <a:cs typeface="+mn-cs"/>
            </a:rPr>
            <a:t>Verbal Substitution</a:t>
          </a:r>
        </a:p>
      </dgm:t>
    </dgm:pt>
    <dgm:pt modelId="{3C5267E3-D8ED-5E41-817C-F5DEEC8E000E}" type="parTrans" cxnId="{0C74C74F-5779-2544-9079-A7452ADA30EE}">
      <dgm:prSet/>
      <dgm:spPr>
        <a:xfrm>
          <a:off x="1539817" y="1101200"/>
          <a:ext cx="136280" cy="1062991"/>
        </a:xfrm>
        <a:custGeom>
          <a:avLst/>
          <a:gdLst/>
          <a:ahLst/>
          <a:cxnLst/>
          <a:rect l="0" t="0" r="0" b="0"/>
          <a:pathLst>
            <a:path>
              <a:moveTo>
                <a:pt x="0" y="0"/>
              </a:moveTo>
              <a:lnTo>
                <a:pt x="0" y="1062991"/>
              </a:lnTo>
              <a:lnTo>
                <a:pt x="136280" y="1062991"/>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n-US"/>
        </a:p>
      </dgm:t>
    </dgm:pt>
    <dgm:pt modelId="{ED397FD4-F370-6249-A67B-C0AD4EC9B6CB}" type="sibTrans" cxnId="{0C74C74F-5779-2544-9079-A7452ADA30EE}">
      <dgm:prSet/>
      <dgm:spPr/>
      <dgm:t>
        <a:bodyPr/>
        <a:lstStyle/>
        <a:p>
          <a:endParaRPr lang="en-US"/>
        </a:p>
      </dgm:t>
    </dgm:pt>
    <dgm:pt modelId="{38600461-80B8-B64A-A16C-0459943809E4}">
      <dgm:prSet phldrT="[Text]"/>
      <dgm:spPr>
        <a:xfrm>
          <a:off x="1676098" y="2582119"/>
          <a:ext cx="908539" cy="454269"/>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a:buNone/>
          </a:pPr>
          <a:r>
            <a:rPr lang="en-US">
              <a:solidFill>
                <a:sysClr val="windowText" lastClr="000000">
                  <a:hueOff val="0"/>
                  <a:satOff val="0"/>
                  <a:lumOff val="0"/>
                  <a:alphaOff val="0"/>
                </a:sysClr>
              </a:solidFill>
              <a:latin typeface="Calibri"/>
              <a:ea typeface="+mn-ea"/>
              <a:cs typeface="+mn-cs"/>
            </a:rPr>
            <a:t>Causal Substitution</a:t>
          </a:r>
        </a:p>
      </dgm:t>
    </dgm:pt>
    <dgm:pt modelId="{5341DED9-5D30-3E44-B278-7AC807641A4A}" type="parTrans" cxnId="{21123E9C-CB8A-7E43-90FF-A5DC850A09A5}">
      <dgm:prSet/>
      <dgm:spPr>
        <a:xfrm>
          <a:off x="1539817" y="1101200"/>
          <a:ext cx="136280" cy="1708053"/>
        </a:xfrm>
        <a:custGeom>
          <a:avLst/>
          <a:gdLst/>
          <a:ahLst/>
          <a:cxnLst/>
          <a:rect l="0" t="0" r="0" b="0"/>
          <a:pathLst>
            <a:path>
              <a:moveTo>
                <a:pt x="0" y="0"/>
              </a:moveTo>
              <a:lnTo>
                <a:pt x="0" y="1708053"/>
              </a:lnTo>
              <a:lnTo>
                <a:pt x="136280" y="1708053"/>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n-US"/>
        </a:p>
      </dgm:t>
    </dgm:pt>
    <dgm:pt modelId="{9A5A163C-1AB2-EF42-A914-A0E54A7E8FBC}" type="sibTrans" cxnId="{21123E9C-CB8A-7E43-90FF-A5DC850A09A5}">
      <dgm:prSet/>
      <dgm:spPr/>
      <dgm:t>
        <a:bodyPr/>
        <a:lstStyle/>
        <a:p>
          <a:endParaRPr lang="en-US"/>
        </a:p>
      </dgm:t>
    </dgm:pt>
    <dgm:pt modelId="{0E8921B8-8C60-6A43-AC7C-6C4428A7DF5A}">
      <dgm:prSet phldrT="[Text]"/>
      <dgm:spPr>
        <a:xfrm>
          <a:off x="2548296" y="646930"/>
          <a:ext cx="908539" cy="454269"/>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a:buNone/>
          </a:pPr>
          <a:r>
            <a:rPr lang="en-US">
              <a:solidFill>
                <a:sysClr val="windowText" lastClr="000000">
                  <a:hueOff val="0"/>
                  <a:satOff val="0"/>
                  <a:lumOff val="0"/>
                  <a:alphaOff val="0"/>
                </a:sysClr>
              </a:solidFill>
              <a:latin typeface="Calibri"/>
              <a:ea typeface="+mn-ea"/>
              <a:cs typeface="+mn-cs"/>
            </a:rPr>
            <a:t>Elipsis</a:t>
          </a:r>
        </a:p>
      </dgm:t>
    </dgm:pt>
    <dgm:pt modelId="{BD5E7F08-9453-7147-9CEA-47F2B18285F3}" type="parTrans" cxnId="{CD9D8D3E-8F30-C048-BA16-757BA87D340B}">
      <dgm:prSet/>
      <dgm:spPr>
        <a:xfrm>
          <a:off x="2452899" y="456137"/>
          <a:ext cx="549666" cy="190793"/>
        </a:xfrm>
        <a:custGeom>
          <a:avLst/>
          <a:gdLst/>
          <a:ahLst/>
          <a:cxnLst/>
          <a:rect l="0" t="0" r="0" b="0"/>
          <a:pathLst>
            <a:path>
              <a:moveTo>
                <a:pt x="0" y="0"/>
              </a:moveTo>
              <a:lnTo>
                <a:pt x="0" y="95396"/>
              </a:lnTo>
              <a:lnTo>
                <a:pt x="549666" y="95396"/>
              </a:lnTo>
              <a:lnTo>
                <a:pt x="549666" y="190793"/>
              </a:lnTo>
            </a:path>
          </a:pathLst>
        </a:custGeom>
        <a:noFill/>
        <a:ln w="25400" cap="flat" cmpd="sng" algn="ctr">
          <a:solidFill>
            <a:srgbClr val="9BBB59">
              <a:shade val="60000"/>
              <a:hueOff val="0"/>
              <a:satOff val="0"/>
              <a:lumOff val="0"/>
              <a:alphaOff val="0"/>
            </a:srgbClr>
          </a:solidFill>
          <a:prstDash val="solid"/>
        </a:ln>
        <a:effectLst/>
      </dgm:spPr>
      <dgm:t>
        <a:bodyPr/>
        <a:lstStyle/>
        <a:p>
          <a:endParaRPr lang="en-US"/>
        </a:p>
      </dgm:t>
    </dgm:pt>
    <dgm:pt modelId="{9A0D8A54-416C-FE4A-848B-899B93837492}" type="sibTrans" cxnId="{CD9D8D3E-8F30-C048-BA16-757BA87D340B}">
      <dgm:prSet/>
      <dgm:spPr/>
      <dgm:t>
        <a:bodyPr/>
        <a:lstStyle/>
        <a:p>
          <a:endParaRPr lang="en-US"/>
        </a:p>
      </dgm:t>
    </dgm:pt>
    <dgm:pt modelId="{560CFE70-A905-F146-836B-CCE660CC72CC}">
      <dgm:prSet phldrT="[Text]"/>
      <dgm:spPr>
        <a:xfrm>
          <a:off x="3647628" y="646930"/>
          <a:ext cx="908539" cy="454269"/>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a:buNone/>
          </a:pPr>
          <a:r>
            <a:rPr lang="en-US">
              <a:solidFill>
                <a:sysClr val="windowText" lastClr="000000">
                  <a:hueOff val="0"/>
                  <a:satOff val="0"/>
                  <a:lumOff val="0"/>
                  <a:alphaOff val="0"/>
                </a:sysClr>
              </a:solidFill>
              <a:latin typeface="Calibri"/>
              <a:ea typeface="+mn-ea"/>
              <a:cs typeface="+mn-cs"/>
            </a:rPr>
            <a:t>Conjunction</a:t>
          </a:r>
        </a:p>
      </dgm:t>
    </dgm:pt>
    <dgm:pt modelId="{9AAA95BA-1AC3-1147-A6CA-3A407663EEDE}" type="parTrans" cxnId="{3F9947FF-261A-084E-956D-CFFFCB0418C3}">
      <dgm:prSet/>
      <dgm:spPr>
        <a:xfrm>
          <a:off x="2452899" y="456137"/>
          <a:ext cx="1648998" cy="190793"/>
        </a:xfrm>
        <a:custGeom>
          <a:avLst/>
          <a:gdLst/>
          <a:ahLst/>
          <a:cxnLst/>
          <a:rect l="0" t="0" r="0" b="0"/>
          <a:pathLst>
            <a:path>
              <a:moveTo>
                <a:pt x="0" y="0"/>
              </a:moveTo>
              <a:lnTo>
                <a:pt x="0" y="95396"/>
              </a:lnTo>
              <a:lnTo>
                <a:pt x="1648998" y="95396"/>
              </a:lnTo>
              <a:lnTo>
                <a:pt x="1648998" y="190793"/>
              </a:lnTo>
            </a:path>
          </a:pathLst>
        </a:custGeom>
        <a:noFill/>
        <a:ln w="25400" cap="flat" cmpd="sng" algn="ctr">
          <a:solidFill>
            <a:srgbClr val="9BBB59">
              <a:shade val="60000"/>
              <a:hueOff val="0"/>
              <a:satOff val="0"/>
              <a:lumOff val="0"/>
              <a:alphaOff val="0"/>
            </a:srgbClr>
          </a:solidFill>
          <a:prstDash val="solid"/>
        </a:ln>
        <a:effectLst/>
      </dgm:spPr>
      <dgm:t>
        <a:bodyPr/>
        <a:lstStyle/>
        <a:p>
          <a:endParaRPr lang="en-US"/>
        </a:p>
      </dgm:t>
    </dgm:pt>
    <dgm:pt modelId="{D220704D-2F0D-2146-AEEC-8268A35FE245}" type="sibTrans" cxnId="{3F9947FF-261A-084E-956D-CFFFCB0418C3}">
      <dgm:prSet/>
      <dgm:spPr/>
      <dgm:t>
        <a:bodyPr/>
        <a:lstStyle/>
        <a:p>
          <a:endParaRPr lang="en-US"/>
        </a:p>
      </dgm:t>
    </dgm:pt>
    <dgm:pt modelId="{351B9697-581D-CC4B-AA06-4909D39629A7}">
      <dgm:prSet phldrT="[Text]"/>
      <dgm:spPr>
        <a:xfrm>
          <a:off x="2775431" y="1291993"/>
          <a:ext cx="908539" cy="454269"/>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a:buNone/>
          </a:pPr>
          <a:r>
            <a:rPr lang="en-US">
              <a:solidFill>
                <a:sysClr val="windowText" lastClr="000000">
                  <a:hueOff val="0"/>
                  <a:satOff val="0"/>
                  <a:lumOff val="0"/>
                  <a:alphaOff val="0"/>
                </a:sysClr>
              </a:solidFill>
              <a:latin typeface="Calibri"/>
              <a:ea typeface="+mn-ea"/>
              <a:cs typeface="+mn-cs"/>
            </a:rPr>
            <a:t>Nominal Elipsis</a:t>
          </a:r>
        </a:p>
      </dgm:t>
    </dgm:pt>
    <dgm:pt modelId="{F91F4DE7-0CD6-2A4B-A724-0EA81CF5A6AD}" type="parTrans" cxnId="{FAA7BDB6-5CB6-0548-98F9-26A6C7466BB1}">
      <dgm:prSet/>
      <dgm:spPr>
        <a:xfrm>
          <a:off x="2639150" y="1101200"/>
          <a:ext cx="136280" cy="417928"/>
        </a:xfrm>
        <a:custGeom>
          <a:avLst/>
          <a:gdLst/>
          <a:ahLst/>
          <a:cxnLst/>
          <a:rect l="0" t="0" r="0" b="0"/>
          <a:pathLst>
            <a:path>
              <a:moveTo>
                <a:pt x="0" y="0"/>
              </a:moveTo>
              <a:lnTo>
                <a:pt x="0" y="417928"/>
              </a:lnTo>
              <a:lnTo>
                <a:pt x="136280" y="417928"/>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n-US"/>
        </a:p>
      </dgm:t>
    </dgm:pt>
    <dgm:pt modelId="{E9A35143-9E73-0345-9654-D34ECCBEDCB3}" type="sibTrans" cxnId="{FAA7BDB6-5CB6-0548-98F9-26A6C7466BB1}">
      <dgm:prSet/>
      <dgm:spPr/>
      <dgm:t>
        <a:bodyPr/>
        <a:lstStyle/>
        <a:p>
          <a:endParaRPr lang="en-US"/>
        </a:p>
      </dgm:t>
    </dgm:pt>
    <dgm:pt modelId="{032FA358-3982-9C42-B197-1C9E91D71ADE}">
      <dgm:prSet phldrT="[Text]"/>
      <dgm:spPr>
        <a:xfrm>
          <a:off x="2775431" y="1937056"/>
          <a:ext cx="908539" cy="454269"/>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a:buNone/>
          </a:pPr>
          <a:r>
            <a:rPr lang="en-US">
              <a:solidFill>
                <a:sysClr val="windowText" lastClr="000000">
                  <a:hueOff val="0"/>
                  <a:satOff val="0"/>
                  <a:lumOff val="0"/>
                  <a:alphaOff val="0"/>
                </a:sysClr>
              </a:solidFill>
              <a:latin typeface="Calibri"/>
              <a:ea typeface="+mn-ea"/>
              <a:cs typeface="+mn-cs"/>
            </a:rPr>
            <a:t>Verbal Elipsis</a:t>
          </a:r>
        </a:p>
      </dgm:t>
    </dgm:pt>
    <dgm:pt modelId="{704ADE47-1779-EA4A-BC8F-DBC6445D9C9C}" type="parTrans" cxnId="{5EC77A00-61D1-7649-81B5-5510950ADA36}">
      <dgm:prSet/>
      <dgm:spPr>
        <a:xfrm>
          <a:off x="2639150" y="1101200"/>
          <a:ext cx="136280" cy="1062991"/>
        </a:xfrm>
        <a:custGeom>
          <a:avLst/>
          <a:gdLst/>
          <a:ahLst/>
          <a:cxnLst/>
          <a:rect l="0" t="0" r="0" b="0"/>
          <a:pathLst>
            <a:path>
              <a:moveTo>
                <a:pt x="0" y="0"/>
              </a:moveTo>
              <a:lnTo>
                <a:pt x="0" y="1062991"/>
              </a:lnTo>
              <a:lnTo>
                <a:pt x="136280" y="1062991"/>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n-US"/>
        </a:p>
      </dgm:t>
    </dgm:pt>
    <dgm:pt modelId="{C5A234D4-1CE4-7649-895D-4E6F4C7CDE4A}" type="sibTrans" cxnId="{5EC77A00-61D1-7649-81B5-5510950ADA36}">
      <dgm:prSet/>
      <dgm:spPr/>
      <dgm:t>
        <a:bodyPr/>
        <a:lstStyle/>
        <a:p>
          <a:endParaRPr lang="en-US"/>
        </a:p>
      </dgm:t>
    </dgm:pt>
    <dgm:pt modelId="{20969B85-8BCF-774D-8CDD-33B030338FEB}">
      <dgm:prSet phldrT="[Text]"/>
      <dgm:spPr>
        <a:xfrm>
          <a:off x="2775431" y="2582119"/>
          <a:ext cx="908539" cy="454269"/>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a:buNone/>
          </a:pPr>
          <a:r>
            <a:rPr lang="en-US">
              <a:solidFill>
                <a:sysClr val="windowText" lastClr="000000">
                  <a:hueOff val="0"/>
                  <a:satOff val="0"/>
                  <a:lumOff val="0"/>
                  <a:alphaOff val="0"/>
                </a:sysClr>
              </a:solidFill>
              <a:latin typeface="Calibri"/>
              <a:ea typeface="+mn-ea"/>
              <a:cs typeface="+mn-cs"/>
            </a:rPr>
            <a:t>Causal elipsis</a:t>
          </a:r>
        </a:p>
      </dgm:t>
    </dgm:pt>
    <dgm:pt modelId="{92E349E8-F182-754D-BC0F-4FD7294D4CDC}" type="parTrans" cxnId="{3A08DC5C-FA40-7B40-AE0F-3979AF6ACB38}">
      <dgm:prSet/>
      <dgm:spPr>
        <a:xfrm>
          <a:off x="2639150" y="1101200"/>
          <a:ext cx="136280" cy="1708053"/>
        </a:xfrm>
        <a:custGeom>
          <a:avLst/>
          <a:gdLst/>
          <a:ahLst/>
          <a:cxnLst/>
          <a:rect l="0" t="0" r="0" b="0"/>
          <a:pathLst>
            <a:path>
              <a:moveTo>
                <a:pt x="0" y="0"/>
              </a:moveTo>
              <a:lnTo>
                <a:pt x="0" y="1708053"/>
              </a:lnTo>
              <a:lnTo>
                <a:pt x="136280" y="1708053"/>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n-US"/>
        </a:p>
      </dgm:t>
    </dgm:pt>
    <dgm:pt modelId="{E3AD298B-296A-F34E-9D4E-B0A54A40F007}" type="sibTrans" cxnId="{3A08DC5C-FA40-7B40-AE0F-3979AF6ACB38}">
      <dgm:prSet/>
      <dgm:spPr/>
      <dgm:t>
        <a:bodyPr/>
        <a:lstStyle/>
        <a:p>
          <a:endParaRPr lang="en-US"/>
        </a:p>
      </dgm:t>
    </dgm:pt>
    <dgm:pt modelId="{85CBE51C-E19E-404D-AC90-12A828904DD3}">
      <dgm:prSet phldrT="[Text]"/>
      <dgm:spPr>
        <a:xfrm>
          <a:off x="3874763" y="1291993"/>
          <a:ext cx="908539" cy="454269"/>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a:buNone/>
          </a:pPr>
          <a:r>
            <a:rPr lang="en-US">
              <a:solidFill>
                <a:sysClr val="windowText" lastClr="000000">
                  <a:hueOff val="0"/>
                  <a:satOff val="0"/>
                  <a:lumOff val="0"/>
                  <a:alphaOff val="0"/>
                </a:sysClr>
              </a:solidFill>
              <a:latin typeface="Calibri"/>
              <a:ea typeface="+mn-ea"/>
              <a:cs typeface="+mn-cs"/>
            </a:rPr>
            <a:t>Additive Conjunction</a:t>
          </a:r>
        </a:p>
      </dgm:t>
    </dgm:pt>
    <dgm:pt modelId="{B3459FF0-1531-4F4A-BDE5-AD42F92B1ADB}" type="parTrans" cxnId="{E0DA891B-D185-624A-AC96-642505811391}">
      <dgm:prSet/>
      <dgm:spPr>
        <a:xfrm>
          <a:off x="3738482" y="1101200"/>
          <a:ext cx="136280" cy="417928"/>
        </a:xfrm>
        <a:custGeom>
          <a:avLst/>
          <a:gdLst/>
          <a:ahLst/>
          <a:cxnLst/>
          <a:rect l="0" t="0" r="0" b="0"/>
          <a:pathLst>
            <a:path>
              <a:moveTo>
                <a:pt x="0" y="0"/>
              </a:moveTo>
              <a:lnTo>
                <a:pt x="0" y="417928"/>
              </a:lnTo>
              <a:lnTo>
                <a:pt x="136280" y="417928"/>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n-US"/>
        </a:p>
      </dgm:t>
    </dgm:pt>
    <dgm:pt modelId="{9A6D8C88-E4C6-2246-9A76-A38F28A154FB}" type="sibTrans" cxnId="{E0DA891B-D185-624A-AC96-642505811391}">
      <dgm:prSet/>
      <dgm:spPr/>
      <dgm:t>
        <a:bodyPr/>
        <a:lstStyle/>
        <a:p>
          <a:endParaRPr lang="en-US"/>
        </a:p>
      </dgm:t>
    </dgm:pt>
    <dgm:pt modelId="{5697B5D6-FB6F-D749-85CE-002DAF629BCF}">
      <dgm:prSet phldrT="[Text]"/>
      <dgm:spPr>
        <a:xfrm>
          <a:off x="3882449" y="1937056"/>
          <a:ext cx="908539" cy="454269"/>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a:buNone/>
          </a:pPr>
          <a:r>
            <a:rPr lang="en-US">
              <a:solidFill>
                <a:sysClr val="windowText" lastClr="000000">
                  <a:hueOff val="0"/>
                  <a:satOff val="0"/>
                  <a:lumOff val="0"/>
                  <a:alphaOff val="0"/>
                </a:sysClr>
              </a:solidFill>
              <a:latin typeface="Calibri"/>
              <a:ea typeface="+mn-ea"/>
              <a:cs typeface="+mn-cs"/>
            </a:rPr>
            <a:t> Adversative Conjunction</a:t>
          </a:r>
        </a:p>
      </dgm:t>
    </dgm:pt>
    <dgm:pt modelId="{B51E1E75-B708-E74A-AAE0-E525B082ACBF}" type="parTrans" cxnId="{DFAB5DE5-3953-4E48-9824-8C1740162AFE}">
      <dgm:prSet/>
      <dgm:spPr>
        <a:xfrm>
          <a:off x="3738482" y="1101200"/>
          <a:ext cx="143967" cy="1062991"/>
        </a:xfrm>
        <a:custGeom>
          <a:avLst/>
          <a:gdLst/>
          <a:ahLst/>
          <a:cxnLst/>
          <a:rect l="0" t="0" r="0" b="0"/>
          <a:pathLst>
            <a:path>
              <a:moveTo>
                <a:pt x="0" y="0"/>
              </a:moveTo>
              <a:lnTo>
                <a:pt x="0" y="1062991"/>
              </a:lnTo>
              <a:lnTo>
                <a:pt x="143967" y="1062991"/>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n-US"/>
        </a:p>
      </dgm:t>
    </dgm:pt>
    <dgm:pt modelId="{C51271BC-A448-BF41-B4A5-AF777680C08B}" type="sibTrans" cxnId="{DFAB5DE5-3953-4E48-9824-8C1740162AFE}">
      <dgm:prSet/>
      <dgm:spPr/>
      <dgm:t>
        <a:bodyPr/>
        <a:lstStyle/>
        <a:p>
          <a:endParaRPr lang="en-US"/>
        </a:p>
      </dgm:t>
    </dgm:pt>
    <dgm:pt modelId="{B8E1E1E0-F567-2045-A77E-22F72EA0D350}">
      <dgm:prSet phldrT="[Text]"/>
      <dgm:spPr>
        <a:xfrm>
          <a:off x="3874763" y="2582119"/>
          <a:ext cx="908539" cy="454269"/>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a:buNone/>
          </a:pPr>
          <a:r>
            <a:rPr lang="en-US">
              <a:solidFill>
                <a:sysClr val="windowText" lastClr="000000">
                  <a:hueOff val="0"/>
                  <a:satOff val="0"/>
                  <a:lumOff val="0"/>
                  <a:alphaOff val="0"/>
                </a:sysClr>
              </a:solidFill>
              <a:latin typeface="Calibri"/>
              <a:ea typeface="+mn-ea"/>
              <a:cs typeface="+mn-cs"/>
            </a:rPr>
            <a:t>Causal Conjunction</a:t>
          </a:r>
        </a:p>
      </dgm:t>
    </dgm:pt>
    <dgm:pt modelId="{1E2CF725-CDF4-6645-8F65-141B967BD76D}" type="parTrans" cxnId="{435BBA8E-FA24-3144-ACA6-4D2B04672928}">
      <dgm:prSet/>
      <dgm:spPr>
        <a:xfrm>
          <a:off x="3738482" y="1101200"/>
          <a:ext cx="136280" cy="1708053"/>
        </a:xfrm>
        <a:custGeom>
          <a:avLst/>
          <a:gdLst/>
          <a:ahLst/>
          <a:cxnLst/>
          <a:rect l="0" t="0" r="0" b="0"/>
          <a:pathLst>
            <a:path>
              <a:moveTo>
                <a:pt x="0" y="0"/>
              </a:moveTo>
              <a:lnTo>
                <a:pt x="0" y="1708053"/>
              </a:lnTo>
              <a:lnTo>
                <a:pt x="136280" y="1708053"/>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n-US"/>
        </a:p>
      </dgm:t>
    </dgm:pt>
    <dgm:pt modelId="{0306AAC5-855C-A44B-B5D7-1122EE7BD218}" type="sibTrans" cxnId="{435BBA8E-FA24-3144-ACA6-4D2B04672928}">
      <dgm:prSet/>
      <dgm:spPr/>
      <dgm:t>
        <a:bodyPr/>
        <a:lstStyle/>
        <a:p>
          <a:endParaRPr lang="en-US"/>
        </a:p>
      </dgm:t>
    </dgm:pt>
    <dgm:pt modelId="{C5381411-690D-0649-AE9A-508D6806F4C4}">
      <dgm:prSet phldrT="[Text]"/>
      <dgm:spPr>
        <a:xfrm>
          <a:off x="3874763" y="3227182"/>
          <a:ext cx="908539" cy="454269"/>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a:buNone/>
          </a:pPr>
          <a:r>
            <a:rPr lang="en-US">
              <a:solidFill>
                <a:sysClr val="windowText" lastClr="000000">
                  <a:hueOff val="0"/>
                  <a:satOff val="0"/>
                  <a:lumOff val="0"/>
                  <a:alphaOff val="0"/>
                </a:sysClr>
              </a:solidFill>
              <a:latin typeface="Calibri"/>
              <a:ea typeface="+mn-ea"/>
              <a:cs typeface="+mn-cs"/>
            </a:rPr>
            <a:t>Temporal Conjunction </a:t>
          </a:r>
        </a:p>
      </dgm:t>
    </dgm:pt>
    <dgm:pt modelId="{43DB8BF2-E05F-9F48-BB15-A2E53805A16F}" type="parTrans" cxnId="{0FE97B34-796F-094B-A0AB-CA68203CD1FF}">
      <dgm:prSet/>
      <dgm:spPr>
        <a:xfrm>
          <a:off x="3738482" y="1101200"/>
          <a:ext cx="136280" cy="2353116"/>
        </a:xfrm>
        <a:custGeom>
          <a:avLst/>
          <a:gdLst/>
          <a:ahLst/>
          <a:cxnLst/>
          <a:rect l="0" t="0" r="0" b="0"/>
          <a:pathLst>
            <a:path>
              <a:moveTo>
                <a:pt x="0" y="0"/>
              </a:moveTo>
              <a:lnTo>
                <a:pt x="0" y="2353116"/>
              </a:lnTo>
              <a:lnTo>
                <a:pt x="136280" y="2353116"/>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n-US"/>
        </a:p>
      </dgm:t>
    </dgm:pt>
    <dgm:pt modelId="{FCADB06D-F0E0-CB4A-A09D-6DFF5CA7731B}" type="sibTrans" cxnId="{0FE97B34-796F-094B-A0AB-CA68203CD1FF}">
      <dgm:prSet/>
      <dgm:spPr/>
      <dgm:t>
        <a:bodyPr/>
        <a:lstStyle/>
        <a:p>
          <a:endParaRPr lang="en-US"/>
        </a:p>
      </dgm:t>
    </dgm:pt>
    <dgm:pt modelId="{FA26B9E2-A47E-AE4B-8FE4-AAFD8EE1B1DA}" type="pres">
      <dgm:prSet presAssocID="{F141B869-2770-2B4D-AD37-8DA99F1F54A9}" presName="hierChild1" presStyleCnt="0">
        <dgm:presLayoutVars>
          <dgm:orgChart val="1"/>
          <dgm:chPref val="1"/>
          <dgm:dir/>
          <dgm:animOne val="branch"/>
          <dgm:animLvl val="lvl"/>
          <dgm:resizeHandles/>
        </dgm:presLayoutVars>
      </dgm:prSet>
      <dgm:spPr/>
    </dgm:pt>
    <dgm:pt modelId="{D71D1A5F-1D77-8E4F-98ED-EC014D868C0E}" type="pres">
      <dgm:prSet presAssocID="{54926205-B423-D747-BEE9-7B8CD8F2F1F4}" presName="hierRoot1" presStyleCnt="0">
        <dgm:presLayoutVars>
          <dgm:hierBranch val="init"/>
        </dgm:presLayoutVars>
      </dgm:prSet>
      <dgm:spPr/>
    </dgm:pt>
    <dgm:pt modelId="{7409DBD5-843F-CE4C-9A9A-15F42BBC677A}" type="pres">
      <dgm:prSet presAssocID="{54926205-B423-D747-BEE9-7B8CD8F2F1F4}" presName="rootComposite1" presStyleCnt="0"/>
      <dgm:spPr/>
    </dgm:pt>
    <dgm:pt modelId="{6CDA7884-6CD6-5141-B59E-528D8FCD77B3}" type="pres">
      <dgm:prSet presAssocID="{54926205-B423-D747-BEE9-7B8CD8F2F1F4}" presName="rootText1" presStyleLbl="node0" presStyleIdx="0" presStyleCnt="1">
        <dgm:presLayoutVars>
          <dgm:chPref val="3"/>
        </dgm:presLayoutVars>
      </dgm:prSet>
      <dgm:spPr/>
    </dgm:pt>
    <dgm:pt modelId="{7C6895F4-9CD6-A54F-92D8-08A871031465}" type="pres">
      <dgm:prSet presAssocID="{54926205-B423-D747-BEE9-7B8CD8F2F1F4}" presName="rootConnector1" presStyleLbl="node1" presStyleIdx="0" presStyleCnt="0"/>
      <dgm:spPr/>
    </dgm:pt>
    <dgm:pt modelId="{5272E281-DAF4-9B4E-9BCD-B1CAA7A2BED6}" type="pres">
      <dgm:prSet presAssocID="{54926205-B423-D747-BEE9-7B8CD8F2F1F4}" presName="hierChild2" presStyleCnt="0"/>
      <dgm:spPr/>
    </dgm:pt>
    <dgm:pt modelId="{56A9DD28-423A-7645-B4FC-2396FAE3F105}" type="pres">
      <dgm:prSet presAssocID="{A02D6CAB-87E6-5646-8D0B-4035F80D4074}" presName="Name37" presStyleLbl="parChTrans1D2" presStyleIdx="0" presStyleCnt="4"/>
      <dgm:spPr/>
    </dgm:pt>
    <dgm:pt modelId="{147254D9-AC40-E643-9730-F33321B8981C}" type="pres">
      <dgm:prSet presAssocID="{E7AF8AB0-BD90-074C-B521-5FAC04C2EE97}" presName="hierRoot2" presStyleCnt="0">
        <dgm:presLayoutVars>
          <dgm:hierBranch val="init"/>
        </dgm:presLayoutVars>
      </dgm:prSet>
      <dgm:spPr/>
    </dgm:pt>
    <dgm:pt modelId="{BA88493E-1D32-BE4C-88AF-42339FB3E55B}" type="pres">
      <dgm:prSet presAssocID="{E7AF8AB0-BD90-074C-B521-5FAC04C2EE97}" presName="rootComposite" presStyleCnt="0"/>
      <dgm:spPr/>
    </dgm:pt>
    <dgm:pt modelId="{694B3EB6-22A8-DF41-BE0E-97EB2A085574}" type="pres">
      <dgm:prSet presAssocID="{E7AF8AB0-BD90-074C-B521-5FAC04C2EE97}" presName="rootText" presStyleLbl="node2" presStyleIdx="0" presStyleCnt="4">
        <dgm:presLayoutVars>
          <dgm:chPref val="3"/>
        </dgm:presLayoutVars>
      </dgm:prSet>
      <dgm:spPr/>
    </dgm:pt>
    <dgm:pt modelId="{1EE73FBA-12D5-6940-A68B-62E3BCDE342D}" type="pres">
      <dgm:prSet presAssocID="{E7AF8AB0-BD90-074C-B521-5FAC04C2EE97}" presName="rootConnector" presStyleLbl="node2" presStyleIdx="0" presStyleCnt="4"/>
      <dgm:spPr/>
    </dgm:pt>
    <dgm:pt modelId="{020721D5-5D27-A746-873A-C1648158C183}" type="pres">
      <dgm:prSet presAssocID="{E7AF8AB0-BD90-074C-B521-5FAC04C2EE97}" presName="hierChild4" presStyleCnt="0"/>
      <dgm:spPr/>
    </dgm:pt>
    <dgm:pt modelId="{467BF587-FD04-5641-8D9D-D08777DEBACD}" type="pres">
      <dgm:prSet presAssocID="{28520C02-8BA9-C042-A45E-C54206485336}" presName="Name37" presStyleLbl="parChTrans1D3" presStyleIdx="0" presStyleCnt="13"/>
      <dgm:spPr/>
    </dgm:pt>
    <dgm:pt modelId="{81B780BC-17F9-1140-A2F0-8FFA510E4D4B}" type="pres">
      <dgm:prSet presAssocID="{5CE20DE1-2E18-F149-9BBE-928D9B1190BE}" presName="hierRoot2" presStyleCnt="0">
        <dgm:presLayoutVars>
          <dgm:hierBranch val="init"/>
        </dgm:presLayoutVars>
      </dgm:prSet>
      <dgm:spPr/>
    </dgm:pt>
    <dgm:pt modelId="{E5D7911F-0123-764C-98EA-1E16504E130B}" type="pres">
      <dgm:prSet presAssocID="{5CE20DE1-2E18-F149-9BBE-928D9B1190BE}" presName="rootComposite" presStyleCnt="0"/>
      <dgm:spPr/>
    </dgm:pt>
    <dgm:pt modelId="{D21371DD-9E63-CA44-AB07-AA1B884D3937}" type="pres">
      <dgm:prSet presAssocID="{5CE20DE1-2E18-F149-9BBE-928D9B1190BE}" presName="rootText" presStyleLbl="node3" presStyleIdx="0" presStyleCnt="13" custLinFactNeighborY="1692">
        <dgm:presLayoutVars>
          <dgm:chPref val="3"/>
        </dgm:presLayoutVars>
      </dgm:prSet>
      <dgm:spPr/>
    </dgm:pt>
    <dgm:pt modelId="{496B6CDD-0908-F445-8EBC-695EEFEA7B3C}" type="pres">
      <dgm:prSet presAssocID="{5CE20DE1-2E18-F149-9BBE-928D9B1190BE}" presName="rootConnector" presStyleLbl="node3" presStyleIdx="0" presStyleCnt="13"/>
      <dgm:spPr/>
    </dgm:pt>
    <dgm:pt modelId="{DC647A79-1C6D-2B41-8637-23DD91077911}" type="pres">
      <dgm:prSet presAssocID="{5CE20DE1-2E18-F149-9BBE-928D9B1190BE}" presName="hierChild4" presStyleCnt="0"/>
      <dgm:spPr/>
    </dgm:pt>
    <dgm:pt modelId="{586EBF01-33BC-4440-9CB9-6B55CEB9CB59}" type="pres">
      <dgm:prSet presAssocID="{5CE20DE1-2E18-F149-9BBE-928D9B1190BE}" presName="hierChild5" presStyleCnt="0"/>
      <dgm:spPr/>
    </dgm:pt>
    <dgm:pt modelId="{ACF363E0-DEBA-4341-BD74-1828002B2535}" type="pres">
      <dgm:prSet presAssocID="{80A9CDBA-0E5D-9A4E-8A94-124AA9518A77}" presName="Name37" presStyleLbl="parChTrans1D3" presStyleIdx="1" presStyleCnt="13"/>
      <dgm:spPr/>
    </dgm:pt>
    <dgm:pt modelId="{A4522329-816B-B44D-9760-68F75920AF0E}" type="pres">
      <dgm:prSet presAssocID="{3DAFA416-CAA8-814A-8DC2-ECF53F639EC6}" presName="hierRoot2" presStyleCnt="0">
        <dgm:presLayoutVars>
          <dgm:hierBranch val="init"/>
        </dgm:presLayoutVars>
      </dgm:prSet>
      <dgm:spPr/>
    </dgm:pt>
    <dgm:pt modelId="{823E7630-DE48-7C47-BB77-013245599BC0}" type="pres">
      <dgm:prSet presAssocID="{3DAFA416-CAA8-814A-8DC2-ECF53F639EC6}" presName="rootComposite" presStyleCnt="0"/>
      <dgm:spPr/>
    </dgm:pt>
    <dgm:pt modelId="{B4583115-DA6F-8146-99F4-9F2F8765F471}" type="pres">
      <dgm:prSet presAssocID="{3DAFA416-CAA8-814A-8DC2-ECF53F639EC6}" presName="rootText" presStyleLbl="node3" presStyleIdx="1" presStyleCnt="13">
        <dgm:presLayoutVars>
          <dgm:chPref val="3"/>
        </dgm:presLayoutVars>
      </dgm:prSet>
      <dgm:spPr/>
    </dgm:pt>
    <dgm:pt modelId="{7F123D25-2550-6A46-BF08-5CA1E8F05D2B}" type="pres">
      <dgm:prSet presAssocID="{3DAFA416-CAA8-814A-8DC2-ECF53F639EC6}" presName="rootConnector" presStyleLbl="node3" presStyleIdx="1" presStyleCnt="13"/>
      <dgm:spPr/>
    </dgm:pt>
    <dgm:pt modelId="{5846CCFE-703A-224F-8ACF-345BAE0F6CBC}" type="pres">
      <dgm:prSet presAssocID="{3DAFA416-CAA8-814A-8DC2-ECF53F639EC6}" presName="hierChild4" presStyleCnt="0"/>
      <dgm:spPr/>
    </dgm:pt>
    <dgm:pt modelId="{9BCE4614-6081-2248-9CBC-117837D1E042}" type="pres">
      <dgm:prSet presAssocID="{3DAFA416-CAA8-814A-8DC2-ECF53F639EC6}" presName="hierChild5" presStyleCnt="0"/>
      <dgm:spPr/>
    </dgm:pt>
    <dgm:pt modelId="{2708EDA4-14BD-F640-AF35-A41407AFB2C8}" type="pres">
      <dgm:prSet presAssocID="{C51A505A-8FD9-8D47-91C7-D0DD057738C6}" presName="Name37" presStyleLbl="parChTrans1D3" presStyleIdx="2" presStyleCnt="13"/>
      <dgm:spPr/>
    </dgm:pt>
    <dgm:pt modelId="{5B47EE74-E7B6-8449-848F-94E05A3ADDA3}" type="pres">
      <dgm:prSet presAssocID="{F7F6C5E0-9FC0-604C-96E5-1E3B8E306DF9}" presName="hierRoot2" presStyleCnt="0">
        <dgm:presLayoutVars>
          <dgm:hierBranch val="init"/>
        </dgm:presLayoutVars>
      </dgm:prSet>
      <dgm:spPr/>
    </dgm:pt>
    <dgm:pt modelId="{6ABB99BC-6B19-5F41-ACF9-84B73244D0DA}" type="pres">
      <dgm:prSet presAssocID="{F7F6C5E0-9FC0-604C-96E5-1E3B8E306DF9}" presName="rootComposite" presStyleCnt="0"/>
      <dgm:spPr/>
    </dgm:pt>
    <dgm:pt modelId="{12232D75-4909-D84E-B30F-686ABE9C6335}" type="pres">
      <dgm:prSet presAssocID="{F7F6C5E0-9FC0-604C-96E5-1E3B8E306DF9}" presName="rootText" presStyleLbl="node3" presStyleIdx="2" presStyleCnt="13">
        <dgm:presLayoutVars>
          <dgm:chPref val="3"/>
        </dgm:presLayoutVars>
      </dgm:prSet>
      <dgm:spPr/>
    </dgm:pt>
    <dgm:pt modelId="{5F60E781-6CC4-C243-8413-42683716C949}" type="pres">
      <dgm:prSet presAssocID="{F7F6C5E0-9FC0-604C-96E5-1E3B8E306DF9}" presName="rootConnector" presStyleLbl="node3" presStyleIdx="2" presStyleCnt="13"/>
      <dgm:spPr/>
    </dgm:pt>
    <dgm:pt modelId="{D4E19787-229D-B54C-A9E1-14CB567FB2F3}" type="pres">
      <dgm:prSet presAssocID="{F7F6C5E0-9FC0-604C-96E5-1E3B8E306DF9}" presName="hierChild4" presStyleCnt="0"/>
      <dgm:spPr/>
    </dgm:pt>
    <dgm:pt modelId="{EDFF47EB-9D7F-D04A-9EE9-ED3381470451}" type="pres">
      <dgm:prSet presAssocID="{F7F6C5E0-9FC0-604C-96E5-1E3B8E306DF9}" presName="hierChild5" presStyleCnt="0"/>
      <dgm:spPr/>
    </dgm:pt>
    <dgm:pt modelId="{7B6782F3-742B-BE4A-9449-3C2F611E1014}" type="pres">
      <dgm:prSet presAssocID="{E7AF8AB0-BD90-074C-B521-5FAC04C2EE97}" presName="hierChild5" presStyleCnt="0"/>
      <dgm:spPr/>
    </dgm:pt>
    <dgm:pt modelId="{237C4327-B9CF-9C4B-AA6D-1E90A058E924}" type="pres">
      <dgm:prSet presAssocID="{63B10FED-B1D8-0043-95B4-ED44811ED0E1}" presName="Name37" presStyleLbl="parChTrans1D2" presStyleIdx="1" presStyleCnt="4"/>
      <dgm:spPr/>
    </dgm:pt>
    <dgm:pt modelId="{40DA1D91-B249-734F-87B2-E0DBC9AED852}" type="pres">
      <dgm:prSet presAssocID="{853EEF88-936E-0C4C-82C0-AA67E27CEACE}" presName="hierRoot2" presStyleCnt="0">
        <dgm:presLayoutVars>
          <dgm:hierBranch val="init"/>
        </dgm:presLayoutVars>
      </dgm:prSet>
      <dgm:spPr/>
    </dgm:pt>
    <dgm:pt modelId="{C3D18BDD-827B-AC44-95C6-6C0E72640C64}" type="pres">
      <dgm:prSet presAssocID="{853EEF88-936E-0C4C-82C0-AA67E27CEACE}" presName="rootComposite" presStyleCnt="0"/>
      <dgm:spPr/>
    </dgm:pt>
    <dgm:pt modelId="{CE68E771-DA4D-0348-8EFA-0C70C5D43260}" type="pres">
      <dgm:prSet presAssocID="{853EEF88-936E-0C4C-82C0-AA67E27CEACE}" presName="rootText" presStyleLbl="node2" presStyleIdx="1" presStyleCnt="4">
        <dgm:presLayoutVars>
          <dgm:chPref val="3"/>
        </dgm:presLayoutVars>
      </dgm:prSet>
      <dgm:spPr/>
    </dgm:pt>
    <dgm:pt modelId="{0E3DE684-62F2-0143-B045-CE0718D65B83}" type="pres">
      <dgm:prSet presAssocID="{853EEF88-936E-0C4C-82C0-AA67E27CEACE}" presName="rootConnector" presStyleLbl="node2" presStyleIdx="1" presStyleCnt="4"/>
      <dgm:spPr/>
    </dgm:pt>
    <dgm:pt modelId="{98DC7815-BC50-AC42-B15B-8DA883E37C3B}" type="pres">
      <dgm:prSet presAssocID="{853EEF88-936E-0C4C-82C0-AA67E27CEACE}" presName="hierChild4" presStyleCnt="0"/>
      <dgm:spPr/>
    </dgm:pt>
    <dgm:pt modelId="{AE64BC73-3315-AC42-A012-999C1AABBDA7}" type="pres">
      <dgm:prSet presAssocID="{E8AF0957-4D64-2340-9DCB-9B9520D919CD}" presName="Name37" presStyleLbl="parChTrans1D3" presStyleIdx="3" presStyleCnt="13"/>
      <dgm:spPr/>
    </dgm:pt>
    <dgm:pt modelId="{0AD140A2-9CA8-1C4D-B2FF-D0D52AD1C19E}" type="pres">
      <dgm:prSet presAssocID="{3DE0BC07-EC06-894F-A876-E7452D8384ED}" presName="hierRoot2" presStyleCnt="0">
        <dgm:presLayoutVars>
          <dgm:hierBranch val="init"/>
        </dgm:presLayoutVars>
      </dgm:prSet>
      <dgm:spPr/>
    </dgm:pt>
    <dgm:pt modelId="{4BDB4B3B-DCFD-654F-A0E7-631FE6382D7B}" type="pres">
      <dgm:prSet presAssocID="{3DE0BC07-EC06-894F-A876-E7452D8384ED}" presName="rootComposite" presStyleCnt="0"/>
      <dgm:spPr/>
    </dgm:pt>
    <dgm:pt modelId="{3A3CF535-4A6B-2145-AA2F-B7A776B17EB6}" type="pres">
      <dgm:prSet presAssocID="{3DE0BC07-EC06-894F-A876-E7452D8384ED}" presName="rootText" presStyleLbl="node3" presStyleIdx="3" presStyleCnt="13">
        <dgm:presLayoutVars>
          <dgm:chPref val="3"/>
        </dgm:presLayoutVars>
      </dgm:prSet>
      <dgm:spPr/>
    </dgm:pt>
    <dgm:pt modelId="{E3854F28-281E-E141-8B6D-F07DE0637FEF}" type="pres">
      <dgm:prSet presAssocID="{3DE0BC07-EC06-894F-A876-E7452D8384ED}" presName="rootConnector" presStyleLbl="node3" presStyleIdx="3" presStyleCnt="13"/>
      <dgm:spPr/>
    </dgm:pt>
    <dgm:pt modelId="{F0A75FF7-0988-454D-A032-1E5E7BC88247}" type="pres">
      <dgm:prSet presAssocID="{3DE0BC07-EC06-894F-A876-E7452D8384ED}" presName="hierChild4" presStyleCnt="0"/>
      <dgm:spPr/>
    </dgm:pt>
    <dgm:pt modelId="{624CF845-A2B8-B44A-B7AA-8DE0C9F07BAF}" type="pres">
      <dgm:prSet presAssocID="{3DE0BC07-EC06-894F-A876-E7452D8384ED}" presName="hierChild5" presStyleCnt="0"/>
      <dgm:spPr/>
    </dgm:pt>
    <dgm:pt modelId="{B6ED1D8F-730B-4641-9E46-532F1F726BF0}" type="pres">
      <dgm:prSet presAssocID="{3C5267E3-D8ED-5E41-817C-F5DEEC8E000E}" presName="Name37" presStyleLbl="parChTrans1D3" presStyleIdx="4" presStyleCnt="13"/>
      <dgm:spPr/>
    </dgm:pt>
    <dgm:pt modelId="{5FE0CD76-DC9B-2348-A96F-60863FFC1125}" type="pres">
      <dgm:prSet presAssocID="{3D6E8FF7-F375-CF47-A777-CB6F8216E83A}" presName="hierRoot2" presStyleCnt="0">
        <dgm:presLayoutVars>
          <dgm:hierBranch val="init"/>
        </dgm:presLayoutVars>
      </dgm:prSet>
      <dgm:spPr/>
    </dgm:pt>
    <dgm:pt modelId="{359D83C6-559A-5B49-8811-E65E3DA3357A}" type="pres">
      <dgm:prSet presAssocID="{3D6E8FF7-F375-CF47-A777-CB6F8216E83A}" presName="rootComposite" presStyleCnt="0"/>
      <dgm:spPr/>
    </dgm:pt>
    <dgm:pt modelId="{EDE47501-D844-6E4E-AFE5-ABF3C06A9E3B}" type="pres">
      <dgm:prSet presAssocID="{3D6E8FF7-F375-CF47-A777-CB6F8216E83A}" presName="rootText" presStyleLbl="node3" presStyleIdx="4" presStyleCnt="13">
        <dgm:presLayoutVars>
          <dgm:chPref val="3"/>
        </dgm:presLayoutVars>
      </dgm:prSet>
      <dgm:spPr/>
    </dgm:pt>
    <dgm:pt modelId="{DAFA96F4-B087-8C49-9992-44120FA0FBA5}" type="pres">
      <dgm:prSet presAssocID="{3D6E8FF7-F375-CF47-A777-CB6F8216E83A}" presName="rootConnector" presStyleLbl="node3" presStyleIdx="4" presStyleCnt="13"/>
      <dgm:spPr/>
    </dgm:pt>
    <dgm:pt modelId="{0458038F-2142-F542-A923-1760DC31FF51}" type="pres">
      <dgm:prSet presAssocID="{3D6E8FF7-F375-CF47-A777-CB6F8216E83A}" presName="hierChild4" presStyleCnt="0"/>
      <dgm:spPr/>
    </dgm:pt>
    <dgm:pt modelId="{05CB5868-2F8C-7C45-92E8-278CFCF2C22F}" type="pres">
      <dgm:prSet presAssocID="{3D6E8FF7-F375-CF47-A777-CB6F8216E83A}" presName="hierChild5" presStyleCnt="0"/>
      <dgm:spPr/>
    </dgm:pt>
    <dgm:pt modelId="{E83C3F94-1217-1B4A-9D0B-6DFC764A0702}" type="pres">
      <dgm:prSet presAssocID="{5341DED9-5D30-3E44-B278-7AC807641A4A}" presName="Name37" presStyleLbl="parChTrans1D3" presStyleIdx="5" presStyleCnt="13"/>
      <dgm:spPr/>
    </dgm:pt>
    <dgm:pt modelId="{531E4BE7-FD60-9C47-A01F-0BEAF9486528}" type="pres">
      <dgm:prSet presAssocID="{38600461-80B8-B64A-A16C-0459943809E4}" presName="hierRoot2" presStyleCnt="0">
        <dgm:presLayoutVars>
          <dgm:hierBranch val="init"/>
        </dgm:presLayoutVars>
      </dgm:prSet>
      <dgm:spPr/>
    </dgm:pt>
    <dgm:pt modelId="{8A41BD4C-714F-4F48-9FA5-3519B89446B8}" type="pres">
      <dgm:prSet presAssocID="{38600461-80B8-B64A-A16C-0459943809E4}" presName="rootComposite" presStyleCnt="0"/>
      <dgm:spPr/>
    </dgm:pt>
    <dgm:pt modelId="{7D29C279-ADCE-0D43-9C61-1CCCEE7A7AAE}" type="pres">
      <dgm:prSet presAssocID="{38600461-80B8-B64A-A16C-0459943809E4}" presName="rootText" presStyleLbl="node3" presStyleIdx="5" presStyleCnt="13">
        <dgm:presLayoutVars>
          <dgm:chPref val="3"/>
        </dgm:presLayoutVars>
      </dgm:prSet>
      <dgm:spPr/>
    </dgm:pt>
    <dgm:pt modelId="{93E27BD1-E758-DC41-9344-EDC39E86935F}" type="pres">
      <dgm:prSet presAssocID="{38600461-80B8-B64A-A16C-0459943809E4}" presName="rootConnector" presStyleLbl="node3" presStyleIdx="5" presStyleCnt="13"/>
      <dgm:spPr/>
    </dgm:pt>
    <dgm:pt modelId="{89577FDB-C557-8B44-B598-97E6919124A2}" type="pres">
      <dgm:prSet presAssocID="{38600461-80B8-B64A-A16C-0459943809E4}" presName="hierChild4" presStyleCnt="0"/>
      <dgm:spPr/>
    </dgm:pt>
    <dgm:pt modelId="{F94AC5A2-CE67-2749-A485-879A7B82D168}" type="pres">
      <dgm:prSet presAssocID="{38600461-80B8-B64A-A16C-0459943809E4}" presName="hierChild5" presStyleCnt="0"/>
      <dgm:spPr/>
    </dgm:pt>
    <dgm:pt modelId="{67680143-1D17-C343-9E90-0B03ADF784C7}" type="pres">
      <dgm:prSet presAssocID="{853EEF88-936E-0C4C-82C0-AA67E27CEACE}" presName="hierChild5" presStyleCnt="0"/>
      <dgm:spPr/>
    </dgm:pt>
    <dgm:pt modelId="{3F577612-5D12-414F-AEF6-9CC1E7906B09}" type="pres">
      <dgm:prSet presAssocID="{BD5E7F08-9453-7147-9CEA-47F2B18285F3}" presName="Name37" presStyleLbl="parChTrans1D2" presStyleIdx="2" presStyleCnt="4"/>
      <dgm:spPr/>
    </dgm:pt>
    <dgm:pt modelId="{D58F1053-C69D-0B45-8193-A4E7F7C76E96}" type="pres">
      <dgm:prSet presAssocID="{0E8921B8-8C60-6A43-AC7C-6C4428A7DF5A}" presName="hierRoot2" presStyleCnt="0">
        <dgm:presLayoutVars>
          <dgm:hierBranch val="init"/>
        </dgm:presLayoutVars>
      </dgm:prSet>
      <dgm:spPr/>
    </dgm:pt>
    <dgm:pt modelId="{CDAFC139-E262-4E42-94C6-D8818DE8F7BB}" type="pres">
      <dgm:prSet presAssocID="{0E8921B8-8C60-6A43-AC7C-6C4428A7DF5A}" presName="rootComposite" presStyleCnt="0"/>
      <dgm:spPr/>
    </dgm:pt>
    <dgm:pt modelId="{AD94DC37-0097-3C47-88BB-8AC3C940CDF4}" type="pres">
      <dgm:prSet presAssocID="{0E8921B8-8C60-6A43-AC7C-6C4428A7DF5A}" presName="rootText" presStyleLbl="node2" presStyleIdx="2" presStyleCnt="4">
        <dgm:presLayoutVars>
          <dgm:chPref val="3"/>
        </dgm:presLayoutVars>
      </dgm:prSet>
      <dgm:spPr/>
    </dgm:pt>
    <dgm:pt modelId="{3101823E-1068-2442-8C15-09BC3CF91A5B}" type="pres">
      <dgm:prSet presAssocID="{0E8921B8-8C60-6A43-AC7C-6C4428A7DF5A}" presName="rootConnector" presStyleLbl="node2" presStyleIdx="2" presStyleCnt="4"/>
      <dgm:spPr/>
    </dgm:pt>
    <dgm:pt modelId="{37C5C4CF-05DC-C141-9C73-7A1445B50F98}" type="pres">
      <dgm:prSet presAssocID="{0E8921B8-8C60-6A43-AC7C-6C4428A7DF5A}" presName="hierChild4" presStyleCnt="0"/>
      <dgm:spPr/>
    </dgm:pt>
    <dgm:pt modelId="{54B79AA4-3F27-0E42-A2C5-AA6F38210AE7}" type="pres">
      <dgm:prSet presAssocID="{F91F4DE7-0CD6-2A4B-A724-0EA81CF5A6AD}" presName="Name37" presStyleLbl="parChTrans1D3" presStyleIdx="6" presStyleCnt="13"/>
      <dgm:spPr/>
    </dgm:pt>
    <dgm:pt modelId="{E131C386-B4A6-B54C-962C-04F4D6CC1158}" type="pres">
      <dgm:prSet presAssocID="{351B9697-581D-CC4B-AA06-4909D39629A7}" presName="hierRoot2" presStyleCnt="0">
        <dgm:presLayoutVars>
          <dgm:hierBranch val="init"/>
        </dgm:presLayoutVars>
      </dgm:prSet>
      <dgm:spPr/>
    </dgm:pt>
    <dgm:pt modelId="{C018DFBF-4291-5249-B888-7A4955BE89E2}" type="pres">
      <dgm:prSet presAssocID="{351B9697-581D-CC4B-AA06-4909D39629A7}" presName="rootComposite" presStyleCnt="0"/>
      <dgm:spPr/>
    </dgm:pt>
    <dgm:pt modelId="{E2B6912C-FCC1-CC4B-8172-2C80AA5F0344}" type="pres">
      <dgm:prSet presAssocID="{351B9697-581D-CC4B-AA06-4909D39629A7}" presName="rootText" presStyleLbl="node3" presStyleIdx="6" presStyleCnt="13">
        <dgm:presLayoutVars>
          <dgm:chPref val="3"/>
        </dgm:presLayoutVars>
      </dgm:prSet>
      <dgm:spPr/>
    </dgm:pt>
    <dgm:pt modelId="{DEA2D6DC-2AD7-7445-871D-47C3B597EEB5}" type="pres">
      <dgm:prSet presAssocID="{351B9697-581D-CC4B-AA06-4909D39629A7}" presName="rootConnector" presStyleLbl="node3" presStyleIdx="6" presStyleCnt="13"/>
      <dgm:spPr/>
    </dgm:pt>
    <dgm:pt modelId="{C7A70844-FEAD-3C40-9665-CB6FF33FE74C}" type="pres">
      <dgm:prSet presAssocID="{351B9697-581D-CC4B-AA06-4909D39629A7}" presName="hierChild4" presStyleCnt="0"/>
      <dgm:spPr/>
    </dgm:pt>
    <dgm:pt modelId="{6957C27F-90AE-B74B-84F9-1971B1575F96}" type="pres">
      <dgm:prSet presAssocID="{351B9697-581D-CC4B-AA06-4909D39629A7}" presName="hierChild5" presStyleCnt="0"/>
      <dgm:spPr/>
    </dgm:pt>
    <dgm:pt modelId="{35A9ADF9-4DA4-FE46-8F67-2899D7334C59}" type="pres">
      <dgm:prSet presAssocID="{704ADE47-1779-EA4A-BC8F-DBC6445D9C9C}" presName="Name37" presStyleLbl="parChTrans1D3" presStyleIdx="7" presStyleCnt="13"/>
      <dgm:spPr/>
    </dgm:pt>
    <dgm:pt modelId="{F71F2F92-2462-BF43-BAA4-110FCD94B04E}" type="pres">
      <dgm:prSet presAssocID="{032FA358-3982-9C42-B197-1C9E91D71ADE}" presName="hierRoot2" presStyleCnt="0">
        <dgm:presLayoutVars>
          <dgm:hierBranch val="init"/>
        </dgm:presLayoutVars>
      </dgm:prSet>
      <dgm:spPr/>
    </dgm:pt>
    <dgm:pt modelId="{6DCE2F33-0CFF-AD4E-9FFB-C57A9202E890}" type="pres">
      <dgm:prSet presAssocID="{032FA358-3982-9C42-B197-1C9E91D71ADE}" presName="rootComposite" presStyleCnt="0"/>
      <dgm:spPr/>
    </dgm:pt>
    <dgm:pt modelId="{6C8E09B7-7DC3-3043-AF90-AC96FE2CC774}" type="pres">
      <dgm:prSet presAssocID="{032FA358-3982-9C42-B197-1C9E91D71ADE}" presName="rootText" presStyleLbl="node3" presStyleIdx="7" presStyleCnt="13">
        <dgm:presLayoutVars>
          <dgm:chPref val="3"/>
        </dgm:presLayoutVars>
      </dgm:prSet>
      <dgm:spPr/>
    </dgm:pt>
    <dgm:pt modelId="{CD9960D0-56B1-EA4C-ADA7-E0FE386C9A45}" type="pres">
      <dgm:prSet presAssocID="{032FA358-3982-9C42-B197-1C9E91D71ADE}" presName="rootConnector" presStyleLbl="node3" presStyleIdx="7" presStyleCnt="13"/>
      <dgm:spPr/>
    </dgm:pt>
    <dgm:pt modelId="{F8979DAC-026C-784B-9125-6D3B0BD38CE1}" type="pres">
      <dgm:prSet presAssocID="{032FA358-3982-9C42-B197-1C9E91D71ADE}" presName="hierChild4" presStyleCnt="0"/>
      <dgm:spPr/>
    </dgm:pt>
    <dgm:pt modelId="{E3DFB952-1A5A-AA4E-AA7B-74E547D03712}" type="pres">
      <dgm:prSet presAssocID="{032FA358-3982-9C42-B197-1C9E91D71ADE}" presName="hierChild5" presStyleCnt="0"/>
      <dgm:spPr/>
    </dgm:pt>
    <dgm:pt modelId="{A6F4AB6F-B475-4042-A861-2ABBCF5018A5}" type="pres">
      <dgm:prSet presAssocID="{92E349E8-F182-754D-BC0F-4FD7294D4CDC}" presName="Name37" presStyleLbl="parChTrans1D3" presStyleIdx="8" presStyleCnt="13"/>
      <dgm:spPr/>
    </dgm:pt>
    <dgm:pt modelId="{B301C382-93E7-0248-A2A1-75215EE8626E}" type="pres">
      <dgm:prSet presAssocID="{20969B85-8BCF-774D-8CDD-33B030338FEB}" presName="hierRoot2" presStyleCnt="0">
        <dgm:presLayoutVars>
          <dgm:hierBranch val="init"/>
        </dgm:presLayoutVars>
      </dgm:prSet>
      <dgm:spPr/>
    </dgm:pt>
    <dgm:pt modelId="{842F87B8-28C9-744D-A2CA-14A3E82A3C13}" type="pres">
      <dgm:prSet presAssocID="{20969B85-8BCF-774D-8CDD-33B030338FEB}" presName="rootComposite" presStyleCnt="0"/>
      <dgm:spPr/>
    </dgm:pt>
    <dgm:pt modelId="{F3FEC275-3C10-D648-82DA-D5267C7D9E82}" type="pres">
      <dgm:prSet presAssocID="{20969B85-8BCF-774D-8CDD-33B030338FEB}" presName="rootText" presStyleLbl="node3" presStyleIdx="8" presStyleCnt="13">
        <dgm:presLayoutVars>
          <dgm:chPref val="3"/>
        </dgm:presLayoutVars>
      </dgm:prSet>
      <dgm:spPr/>
    </dgm:pt>
    <dgm:pt modelId="{1066A8CE-112A-EC4F-AB62-C978501E7A65}" type="pres">
      <dgm:prSet presAssocID="{20969B85-8BCF-774D-8CDD-33B030338FEB}" presName="rootConnector" presStyleLbl="node3" presStyleIdx="8" presStyleCnt="13"/>
      <dgm:spPr/>
    </dgm:pt>
    <dgm:pt modelId="{D937DFE5-E9F1-1C4B-8484-4080C1803A8F}" type="pres">
      <dgm:prSet presAssocID="{20969B85-8BCF-774D-8CDD-33B030338FEB}" presName="hierChild4" presStyleCnt="0"/>
      <dgm:spPr/>
    </dgm:pt>
    <dgm:pt modelId="{3F4DDA9E-3E58-CF4D-8C66-7B102567DEB0}" type="pres">
      <dgm:prSet presAssocID="{20969B85-8BCF-774D-8CDD-33B030338FEB}" presName="hierChild5" presStyleCnt="0"/>
      <dgm:spPr/>
    </dgm:pt>
    <dgm:pt modelId="{68660698-4445-754C-8073-1AF7EBE8F4F8}" type="pres">
      <dgm:prSet presAssocID="{0E8921B8-8C60-6A43-AC7C-6C4428A7DF5A}" presName="hierChild5" presStyleCnt="0"/>
      <dgm:spPr/>
    </dgm:pt>
    <dgm:pt modelId="{DC0AAD05-BA62-D647-B11F-E2B1266F397E}" type="pres">
      <dgm:prSet presAssocID="{9AAA95BA-1AC3-1147-A6CA-3A407663EEDE}" presName="Name37" presStyleLbl="parChTrans1D2" presStyleIdx="3" presStyleCnt="4"/>
      <dgm:spPr/>
    </dgm:pt>
    <dgm:pt modelId="{966BB995-91EE-BE4F-AB25-79C558696D01}" type="pres">
      <dgm:prSet presAssocID="{560CFE70-A905-F146-836B-CCE660CC72CC}" presName="hierRoot2" presStyleCnt="0">
        <dgm:presLayoutVars>
          <dgm:hierBranch val="init"/>
        </dgm:presLayoutVars>
      </dgm:prSet>
      <dgm:spPr/>
    </dgm:pt>
    <dgm:pt modelId="{3CE9E5C0-E3BA-DC4D-9787-03F81AE5F411}" type="pres">
      <dgm:prSet presAssocID="{560CFE70-A905-F146-836B-CCE660CC72CC}" presName="rootComposite" presStyleCnt="0"/>
      <dgm:spPr/>
    </dgm:pt>
    <dgm:pt modelId="{8C857BCE-8076-FE43-894C-04D1E205CBA4}" type="pres">
      <dgm:prSet presAssocID="{560CFE70-A905-F146-836B-CCE660CC72CC}" presName="rootText" presStyleLbl="node2" presStyleIdx="3" presStyleCnt="4">
        <dgm:presLayoutVars>
          <dgm:chPref val="3"/>
        </dgm:presLayoutVars>
      </dgm:prSet>
      <dgm:spPr/>
    </dgm:pt>
    <dgm:pt modelId="{31162A18-AF7D-2649-8FE4-741E0992949C}" type="pres">
      <dgm:prSet presAssocID="{560CFE70-A905-F146-836B-CCE660CC72CC}" presName="rootConnector" presStyleLbl="node2" presStyleIdx="3" presStyleCnt="4"/>
      <dgm:spPr/>
    </dgm:pt>
    <dgm:pt modelId="{37046D57-75EC-EF41-B3B1-AE43FE42FBD3}" type="pres">
      <dgm:prSet presAssocID="{560CFE70-A905-F146-836B-CCE660CC72CC}" presName="hierChild4" presStyleCnt="0"/>
      <dgm:spPr/>
    </dgm:pt>
    <dgm:pt modelId="{F93F7956-5D18-474C-8E88-18F952FF5732}" type="pres">
      <dgm:prSet presAssocID="{B3459FF0-1531-4F4A-BDE5-AD42F92B1ADB}" presName="Name37" presStyleLbl="parChTrans1D3" presStyleIdx="9" presStyleCnt="13"/>
      <dgm:spPr/>
    </dgm:pt>
    <dgm:pt modelId="{F2B75089-81A4-8843-BDF6-C5139BE8FA87}" type="pres">
      <dgm:prSet presAssocID="{85CBE51C-E19E-404D-AC90-12A828904DD3}" presName="hierRoot2" presStyleCnt="0">
        <dgm:presLayoutVars>
          <dgm:hierBranch val="init"/>
        </dgm:presLayoutVars>
      </dgm:prSet>
      <dgm:spPr/>
    </dgm:pt>
    <dgm:pt modelId="{CFB069A2-2E7E-5D43-995D-E723C0F344E4}" type="pres">
      <dgm:prSet presAssocID="{85CBE51C-E19E-404D-AC90-12A828904DD3}" presName="rootComposite" presStyleCnt="0"/>
      <dgm:spPr/>
    </dgm:pt>
    <dgm:pt modelId="{0CFE8975-CFE5-0643-A5E4-7E455AD47643}" type="pres">
      <dgm:prSet presAssocID="{85CBE51C-E19E-404D-AC90-12A828904DD3}" presName="rootText" presStyleLbl="node3" presStyleIdx="9" presStyleCnt="13">
        <dgm:presLayoutVars>
          <dgm:chPref val="3"/>
        </dgm:presLayoutVars>
      </dgm:prSet>
      <dgm:spPr/>
    </dgm:pt>
    <dgm:pt modelId="{C1DC42BB-ADF4-B343-947D-EDA070DD6747}" type="pres">
      <dgm:prSet presAssocID="{85CBE51C-E19E-404D-AC90-12A828904DD3}" presName="rootConnector" presStyleLbl="node3" presStyleIdx="9" presStyleCnt="13"/>
      <dgm:spPr/>
    </dgm:pt>
    <dgm:pt modelId="{E7F81B6A-EBF0-3346-AC09-22A5DE8D8BEC}" type="pres">
      <dgm:prSet presAssocID="{85CBE51C-E19E-404D-AC90-12A828904DD3}" presName="hierChild4" presStyleCnt="0"/>
      <dgm:spPr/>
    </dgm:pt>
    <dgm:pt modelId="{DD8B1E69-5077-E64F-8D65-73E0F024C54C}" type="pres">
      <dgm:prSet presAssocID="{85CBE51C-E19E-404D-AC90-12A828904DD3}" presName="hierChild5" presStyleCnt="0"/>
      <dgm:spPr/>
    </dgm:pt>
    <dgm:pt modelId="{2434C479-9C7B-DC47-BAC1-E97AAA002D29}" type="pres">
      <dgm:prSet presAssocID="{B51E1E75-B708-E74A-AAE0-E525B082ACBF}" presName="Name37" presStyleLbl="parChTrans1D3" presStyleIdx="10" presStyleCnt="13"/>
      <dgm:spPr/>
    </dgm:pt>
    <dgm:pt modelId="{49A39379-4B4D-A745-8FCD-5036C8FA48C8}" type="pres">
      <dgm:prSet presAssocID="{5697B5D6-FB6F-D749-85CE-002DAF629BCF}" presName="hierRoot2" presStyleCnt="0">
        <dgm:presLayoutVars>
          <dgm:hierBranch val="init"/>
        </dgm:presLayoutVars>
      </dgm:prSet>
      <dgm:spPr/>
    </dgm:pt>
    <dgm:pt modelId="{E2486401-A6D6-C940-81B2-42CEF4E09600}" type="pres">
      <dgm:prSet presAssocID="{5697B5D6-FB6F-D749-85CE-002DAF629BCF}" presName="rootComposite" presStyleCnt="0"/>
      <dgm:spPr/>
    </dgm:pt>
    <dgm:pt modelId="{AB5D43C8-EBC0-2E49-874E-F5AF4FB8351C}" type="pres">
      <dgm:prSet presAssocID="{5697B5D6-FB6F-D749-85CE-002DAF629BCF}" presName="rootText" presStyleLbl="node3" presStyleIdx="10" presStyleCnt="13" custLinFactNeighborX="846">
        <dgm:presLayoutVars>
          <dgm:chPref val="3"/>
        </dgm:presLayoutVars>
      </dgm:prSet>
      <dgm:spPr/>
    </dgm:pt>
    <dgm:pt modelId="{B1CBCF28-9E10-8B4D-BCCB-C8F8730636DA}" type="pres">
      <dgm:prSet presAssocID="{5697B5D6-FB6F-D749-85CE-002DAF629BCF}" presName="rootConnector" presStyleLbl="node3" presStyleIdx="10" presStyleCnt="13"/>
      <dgm:spPr/>
    </dgm:pt>
    <dgm:pt modelId="{D9A69975-CE01-8941-ABF7-1C63B2EA1233}" type="pres">
      <dgm:prSet presAssocID="{5697B5D6-FB6F-D749-85CE-002DAF629BCF}" presName="hierChild4" presStyleCnt="0"/>
      <dgm:spPr/>
    </dgm:pt>
    <dgm:pt modelId="{34EC4F22-3896-9B43-BCAB-1DB8C3C1F617}" type="pres">
      <dgm:prSet presAssocID="{5697B5D6-FB6F-D749-85CE-002DAF629BCF}" presName="hierChild5" presStyleCnt="0"/>
      <dgm:spPr/>
    </dgm:pt>
    <dgm:pt modelId="{95A923CE-5872-F44B-90F2-0C78444DE924}" type="pres">
      <dgm:prSet presAssocID="{1E2CF725-CDF4-6645-8F65-141B967BD76D}" presName="Name37" presStyleLbl="parChTrans1D3" presStyleIdx="11" presStyleCnt="13"/>
      <dgm:spPr/>
    </dgm:pt>
    <dgm:pt modelId="{55E3147A-0886-E144-A9BD-A6F03F499355}" type="pres">
      <dgm:prSet presAssocID="{B8E1E1E0-F567-2045-A77E-22F72EA0D350}" presName="hierRoot2" presStyleCnt="0">
        <dgm:presLayoutVars>
          <dgm:hierBranch val="init"/>
        </dgm:presLayoutVars>
      </dgm:prSet>
      <dgm:spPr/>
    </dgm:pt>
    <dgm:pt modelId="{F0851E7F-099E-6443-AC88-12DAE0A12798}" type="pres">
      <dgm:prSet presAssocID="{B8E1E1E0-F567-2045-A77E-22F72EA0D350}" presName="rootComposite" presStyleCnt="0"/>
      <dgm:spPr/>
    </dgm:pt>
    <dgm:pt modelId="{395D4BBC-D45B-A541-81D3-4E8FBF539CC5}" type="pres">
      <dgm:prSet presAssocID="{B8E1E1E0-F567-2045-A77E-22F72EA0D350}" presName="rootText" presStyleLbl="node3" presStyleIdx="11" presStyleCnt="13">
        <dgm:presLayoutVars>
          <dgm:chPref val="3"/>
        </dgm:presLayoutVars>
      </dgm:prSet>
      <dgm:spPr/>
    </dgm:pt>
    <dgm:pt modelId="{1C33955E-0BD5-6741-9466-38E4B7164CD7}" type="pres">
      <dgm:prSet presAssocID="{B8E1E1E0-F567-2045-A77E-22F72EA0D350}" presName="rootConnector" presStyleLbl="node3" presStyleIdx="11" presStyleCnt="13"/>
      <dgm:spPr/>
    </dgm:pt>
    <dgm:pt modelId="{E318ECCB-940F-7E43-A8C3-76C21502CC4C}" type="pres">
      <dgm:prSet presAssocID="{B8E1E1E0-F567-2045-A77E-22F72EA0D350}" presName="hierChild4" presStyleCnt="0"/>
      <dgm:spPr/>
    </dgm:pt>
    <dgm:pt modelId="{3C14EFFE-12F9-5946-8F04-13A3B5A03524}" type="pres">
      <dgm:prSet presAssocID="{B8E1E1E0-F567-2045-A77E-22F72EA0D350}" presName="hierChild5" presStyleCnt="0"/>
      <dgm:spPr/>
    </dgm:pt>
    <dgm:pt modelId="{99B4D574-F4DD-8D40-AD7C-47760C0003CC}" type="pres">
      <dgm:prSet presAssocID="{43DB8BF2-E05F-9F48-BB15-A2E53805A16F}" presName="Name37" presStyleLbl="parChTrans1D3" presStyleIdx="12" presStyleCnt="13"/>
      <dgm:spPr/>
    </dgm:pt>
    <dgm:pt modelId="{12D308C0-FEBF-C448-9F4E-1D60894CD627}" type="pres">
      <dgm:prSet presAssocID="{C5381411-690D-0649-AE9A-508D6806F4C4}" presName="hierRoot2" presStyleCnt="0">
        <dgm:presLayoutVars>
          <dgm:hierBranch val="init"/>
        </dgm:presLayoutVars>
      </dgm:prSet>
      <dgm:spPr/>
    </dgm:pt>
    <dgm:pt modelId="{7C9B5F93-460B-6B43-B1CD-C69D333D7AEC}" type="pres">
      <dgm:prSet presAssocID="{C5381411-690D-0649-AE9A-508D6806F4C4}" presName="rootComposite" presStyleCnt="0"/>
      <dgm:spPr/>
    </dgm:pt>
    <dgm:pt modelId="{0266ACCC-2D17-254C-B75F-96EA2F9C5653}" type="pres">
      <dgm:prSet presAssocID="{C5381411-690D-0649-AE9A-508D6806F4C4}" presName="rootText" presStyleLbl="node3" presStyleIdx="12" presStyleCnt="13">
        <dgm:presLayoutVars>
          <dgm:chPref val="3"/>
        </dgm:presLayoutVars>
      </dgm:prSet>
      <dgm:spPr/>
    </dgm:pt>
    <dgm:pt modelId="{2A5FDE11-216E-E346-BA7A-309BFB641811}" type="pres">
      <dgm:prSet presAssocID="{C5381411-690D-0649-AE9A-508D6806F4C4}" presName="rootConnector" presStyleLbl="node3" presStyleIdx="12" presStyleCnt="13"/>
      <dgm:spPr/>
    </dgm:pt>
    <dgm:pt modelId="{15B65BFF-B5D3-2346-832D-8D13E4304354}" type="pres">
      <dgm:prSet presAssocID="{C5381411-690D-0649-AE9A-508D6806F4C4}" presName="hierChild4" presStyleCnt="0"/>
      <dgm:spPr/>
    </dgm:pt>
    <dgm:pt modelId="{7894868E-9F63-D945-BF64-053A3955E7D2}" type="pres">
      <dgm:prSet presAssocID="{C5381411-690D-0649-AE9A-508D6806F4C4}" presName="hierChild5" presStyleCnt="0"/>
      <dgm:spPr/>
    </dgm:pt>
    <dgm:pt modelId="{56D04290-9DD6-EB4C-BE0F-827777A3FCF3}" type="pres">
      <dgm:prSet presAssocID="{560CFE70-A905-F146-836B-CCE660CC72CC}" presName="hierChild5" presStyleCnt="0"/>
      <dgm:spPr/>
    </dgm:pt>
    <dgm:pt modelId="{57968F83-9064-E54E-9D5A-11DA524F8759}" type="pres">
      <dgm:prSet presAssocID="{54926205-B423-D747-BEE9-7B8CD8F2F1F4}" presName="hierChild3" presStyleCnt="0"/>
      <dgm:spPr/>
    </dgm:pt>
  </dgm:ptLst>
  <dgm:cxnLst>
    <dgm:cxn modelId="{5EC77A00-61D1-7649-81B5-5510950ADA36}" srcId="{0E8921B8-8C60-6A43-AC7C-6C4428A7DF5A}" destId="{032FA358-3982-9C42-B197-1C9E91D71ADE}" srcOrd="1" destOrd="0" parTransId="{704ADE47-1779-EA4A-BC8F-DBC6445D9C9C}" sibTransId="{C5A234D4-1CE4-7649-895D-4E6F4C7CDE4A}"/>
    <dgm:cxn modelId="{86094801-5F8A-2948-8D58-D1D84F4FDF1B}" srcId="{54926205-B423-D747-BEE9-7B8CD8F2F1F4}" destId="{853EEF88-936E-0C4C-82C0-AA67E27CEACE}" srcOrd="1" destOrd="0" parTransId="{63B10FED-B1D8-0043-95B4-ED44811ED0E1}" sibTransId="{7941F229-44C5-1742-BAE0-60E71ED8F978}"/>
    <dgm:cxn modelId="{EDF4EB05-A327-434E-9217-03879FE9DBE4}" type="presOf" srcId="{C5381411-690D-0649-AE9A-508D6806F4C4}" destId="{2A5FDE11-216E-E346-BA7A-309BFB641811}" srcOrd="1" destOrd="0" presId="urn:microsoft.com/office/officeart/2005/8/layout/orgChart1"/>
    <dgm:cxn modelId="{58095B0A-CC23-6A4A-8488-118891E398A0}" type="presOf" srcId="{1E2CF725-CDF4-6645-8F65-141B967BD76D}" destId="{95A923CE-5872-F44B-90F2-0C78444DE924}" srcOrd="0" destOrd="0" presId="urn:microsoft.com/office/officeart/2005/8/layout/orgChart1"/>
    <dgm:cxn modelId="{1B86570F-BC57-0E40-AE6B-A9B13ED0CD1F}" type="presOf" srcId="{BD5E7F08-9453-7147-9CEA-47F2B18285F3}" destId="{3F577612-5D12-414F-AEF6-9CC1E7906B09}" srcOrd="0" destOrd="0" presId="urn:microsoft.com/office/officeart/2005/8/layout/orgChart1"/>
    <dgm:cxn modelId="{1FDE3118-31AA-6E42-A9D5-8268A741ED1B}" type="presOf" srcId="{92E349E8-F182-754D-BC0F-4FD7294D4CDC}" destId="{A6F4AB6F-B475-4042-A861-2ABBCF5018A5}" srcOrd="0" destOrd="0" presId="urn:microsoft.com/office/officeart/2005/8/layout/orgChart1"/>
    <dgm:cxn modelId="{4599E319-D446-774E-AF16-CA0F55D100DB}" type="presOf" srcId="{0E8921B8-8C60-6A43-AC7C-6C4428A7DF5A}" destId="{3101823E-1068-2442-8C15-09BC3CF91A5B}" srcOrd="1" destOrd="0" presId="urn:microsoft.com/office/officeart/2005/8/layout/orgChart1"/>
    <dgm:cxn modelId="{DFD3F919-548F-4C44-A3B6-29F304B51F66}" type="presOf" srcId="{43DB8BF2-E05F-9F48-BB15-A2E53805A16F}" destId="{99B4D574-F4DD-8D40-AD7C-47760C0003CC}" srcOrd="0" destOrd="0" presId="urn:microsoft.com/office/officeart/2005/8/layout/orgChart1"/>
    <dgm:cxn modelId="{5579551A-9708-3C46-97EE-D6180DC63E61}" type="presOf" srcId="{351B9697-581D-CC4B-AA06-4909D39629A7}" destId="{E2B6912C-FCC1-CC4B-8172-2C80AA5F0344}" srcOrd="0" destOrd="0" presId="urn:microsoft.com/office/officeart/2005/8/layout/orgChart1"/>
    <dgm:cxn modelId="{E0DA891B-D185-624A-AC96-642505811391}" srcId="{560CFE70-A905-F146-836B-CCE660CC72CC}" destId="{85CBE51C-E19E-404D-AC90-12A828904DD3}" srcOrd="0" destOrd="0" parTransId="{B3459FF0-1531-4F4A-BDE5-AD42F92B1ADB}" sibTransId="{9A6D8C88-E4C6-2246-9A76-A38F28A154FB}"/>
    <dgm:cxn modelId="{16CF361F-5F53-3143-AAAD-AD1FC5F18AB6}" type="presOf" srcId="{A02D6CAB-87E6-5646-8D0B-4035F80D4074}" destId="{56A9DD28-423A-7645-B4FC-2396FAE3F105}" srcOrd="0" destOrd="0" presId="urn:microsoft.com/office/officeart/2005/8/layout/orgChart1"/>
    <dgm:cxn modelId="{2B274D21-523A-A845-8987-8A8944FE4775}" type="presOf" srcId="{5697B5D6-FB6F-D749-85CE-002DAF629BCF}" destId="{B1CBCF28-9E10-8B4D-BCCB-C8F8730636DA}" srcOrd="1" destOrd="0" presId="urn:microsoft.com/office/officeart/2005/8/layout/orgChart1"/>
    <dgm:cxn modelId="{F5A2C822-6A91-9749-A38C-0780779CB76D}" type="presOf" srcId="{B8E1E1E0-F567-2045-A77E-22F72EA0D350}" destId="{395D4BBC-D45B-A541-81D3-4E8FBF539CC5}" srcOrd="0" destOrd="0" presId="urn:microsoft.com/office/officeart/2005/8/layout/orgChart1"/>
    <dgm:cxn modelId="{7FB15A23-99FB-FF4F-B5CC-50D61AB8008F}" srcId="{E7AF8AB0-BD90-074C-B521-5FAC04C2EE97}" destId="{3DAFA416-CAA8-814A-8DC2-ECF53F639EC6}" srcOrd="1" destOrd="0" parTransId="{80A9CDBA-0E5D-9A4E-8A94-124AA9518A77}" sibTransId="{D2482F65-6465-9D48-8122-301DC28A1F91}"/>
    <dgm:cxn modelId="{582FE825-F2D1-E443-BC6D-ED1632D1A33F}" srcId="{853EEF88-936E-0C4C-82C0-AA67E27CEACE}" destId="{3DE0BC07-EC06-894F-A876-E7452D8384ED}" srcOrd="0" destOrd="0" parTransId="{E8AF0957-4D64-2340-9DCB-9B9520D919CD}" sibTransId="{23E93470-5314-6242-8B04-60E8346AE6B1}"/>
    <dgm:cxn modelId="{E022AF2F-66ED-874D-BD93-F7F5352D6DFD}" type="presOf" srcId="{63B10FED-B1D8-0043-95B4-ED44811ED0E1}" destId="{237C4327-B9CF-9C4B-AA6D-1E90A058E924}" srcOrd="0" destOrd="0" presId="urn:microsoft.com/office/officeart/2005/8/layout/orgChart1"/>
    <dgm:cxn modelId="{5D029032-1F64-4649-AF75-272D137460A6}" type="presOf" srcId="{54926205-B423-D747-BEE9-7B8CD8F2F1F4}" destId="{7C6895F4-9CD6-A54F-92D8-08A871031465}" srcOrd="1" destOrd="0" presId="urn:microsoft.com/office/officeart/2005/8/layout/orgChart1"/>
    <dgm:cxn modelId="{0FE97B34-796F-094B-A0AB-CA68203CD1FF}" srcId="{560CFE70-A905-F146-836B-CCE660CC72CC}" destId="{C5381411-690D-0649-AE9A-508D6806F4C4}" srcOrd="3" destOrd="0" parTransId="{43DB8BF2-E05F-9F48-BB15-A2E53805A16F}" sibTransId="{FCADB06D-F0E0-CB4A-A09D-6DFF5CA7731B}"/>
    <dgm:cxn modelId="{9FE68835-9C0A-AA4E-B5B3-999E0353EEE6}" srcId="{E7AF8AB0-BD90-074C-B521-5FAC04C2EE97}" destId="{F7F6C5E0-9FC0-604C-96E5-1E3B8E306DF9}" srcOrd="2" destOrd="0" parTransId="{C51A505A-8FD9-8D47-91C7-D0DD057738C6}" sibTransId="{576E4B49-65E4-E142-B13D-F765477A7958}"/>
    <dgm:cxn modelId="{A9037337-188C-6041-8331-37F4058288F3}" type="presOf" srcId="{80A9CDBA-0E5D-9A4E-8A94-124AA9518A77}" destId="{ACF363E0-DEBA-4341-BD74-1828002B2535}" srcOrd="0" destOrd="0" presId="urn:microsoft.com/office/officeart/2005/8/layout/orgChart1"/>
    <dgm:cxn modelId="{7FA3C339-F813-464D-B4BE-FA2AAF6F44BF}" type="presOf" srcId="{032FA358-3982-9C42-B197-1C9E91D71ADE}" destId="{6C8E09B7-7DC3-3043-AF90-AC96FE2CC774}" srcOrd="0" destOrd="0" presId="urn:microsoft.com/office/officeart/2005/8/layout/orgChart1"/>
    <dgm:cxn modelId="{CD9D8D3E-8F30-C048-BA16-757BA87D340B}" srcId="{54926205-B423-D747-BEE9-7B8CD8F2F1F4}" destId="{0E8921B8-8C60-6A43-AC7C-6C4428A7DF5A}" srcOrd="2" destOrd="0" parTransId="{BD5E7F08-9453-7147-9CEA-47F2B18285F3}" sibTransId="{9A0D8A54-416C-FE4A-848B-899B93837492}"/>
    <dgm:cxn modelId="{3A08DC5C-FA40-7B40-AE0F-3979AF6ACB38}" srcId="{0E8921B8-8C60-6A43-AC7C-6C4428A7DF5A}" destId="{20969B85-8BCF-774D-8CDD-33B030338FEB}" srcOrd="2" destOrd="0" parTransId="{92E349E8-F182-754D-BC0F-4FD7294D4CDC}" sibTransId="{E3AD298B-296A-F34E-9D4E-B0A54A40F007}"/>
    <dgm:cxn modelId="{E7C00F42-70FF-B74E-B782-62EBA67A4CF5}" type="presOf" srcId="{F7F6C5E0-9FC0-604C-96E5-1E3B8E306DF9}" destId="{12232D75-4909-D84E-B30F-686ABE9C6335}" srcOrd="0" destOrd="0" presId="urn:microsoft.com/office/officeart/2005/8/layout/orgChart1"/>
    <dgm:cxn modelId="{CF9F4866-941B-E840-83F9-55B0F530A07E}" type="presOf" srcId="{B3459FF0-1531-4F4A-BDE5-AD42F92B1ADB}" destId="{F93F7956-5D18-474C-8E88-18F952FF5732}" srcOrd="0" destOrd="0" presId="urn:microsoft.com/office/officeart/2005/8/layout/orgChart1"/>
    <dgm:cxn modelId="{4BDFC046-E56B-6E44-A695-1D54C2596173}" type="presOf" srcId="{3DAFA416-CAA8-814A-8DC2-ECF53F639EC6}" destId="{B4583115-DA6F-8146-99F4-9F2F8765F471}" srcOrd="0" destOrd="0" presId="urn:microsoft.com/office/officeart/2005/8/layout/orgChart1"/>
    <dgm:cxn modelId="{6290FB48-E68F-3544-A7D6-F27072479FC5}" type="presOf" srcId="{E7AF8AB0-BD90-074C-B521-5FAC04C2EE97}" destId="{694B3EB6-22A8-DF41-BE0E-97EB2A085574}" srcOrd="0" destOrd="0" presId="urn:microsoft.com/office/officeart/2005/8/layout/orgChart1"/>
    <dgm:cxn modelId="{2A2CE04C-1D02-0949-9F47-E4999EB30512}" type="presOf" srcId="{9AAA95BA-1AC3-1147-A6CA-3A407663EEDE}" destId="{DC0AAD05-BA62-D647-B11F-E2B1266F397E}" srcOrd="0" destOrd="0" presId="urn:microsoft.com/office/officeart/2005/8/layout/orgChart1"/>
    <dgm:cxn modelId="{26F2BE4D-35F9-A546-A3A1-FE07B42F4B62}" type="presOf" srcId="{5341DED9-5D30-3E44-B278-7AC807641A4A}" destId="{E83C3F94-1217-1B4A-9D0B-6DFC764A0702}" srcOrd="0" destOrd="0" presId="urn:microsoft.com/office/officeart/2005/8/layout/orgChart1"/>
    <dgm:cxn modelId="{C07E626F-FD4C-B34C-B322-C58A02718F93}" type="presOf" srcId="{20969B85-8BCF-774D-8CDD-33B030338FEB}" destId="{1066A8CE-112A-EC4F-AB62-C978501E7A65}" srcOrd="1" destOrd="0" presId="urn:microsoft.com/office/officeart/2005/8/layout/orgChart1"/>
    <dgm:cxn modelId="{0C74C74F-5779-2544-9079-A7452ADA30EE}" srcId="{853EEF88-936E-0C4C-82C0-AA67E27CEACE}" destId="{3D6E8FF7-F375-CF47-A777-CB6F8216E83A}" srcOrd="1" destOrd="0" parTransId="{3C5267E3-D8ED-5E41-817C-F5DEEC8E000E}" sibTransId="{ED397FD4-F370-6249-A67B-C0AD4EC9B6CB}"/>
    <dgm:cxn modelId="{47360053-6B49-8D46-A30B-12B94A7BE8D8}" type="presOf" srcId="{54926205-B423-D747-BEE9-7B8CD8F2F1F4}" destId="{6CDA7884-6CD6-5141-B59E-528D8FCD77B3}" srcOrd="0" destOrd="0" presId="urn:microsoft.com/office/officeart/2005/8/layout/orgChart1"/>
    <dgm:cxn modelId="{4C356074-E288-E947-8F8B-DBA5EBD57A0B}" type="presOf" srcId="{5697B5D6-FB6F-D749-85CE-002DAF629BCF}" destId="{AB5D43C8-EBC0-2E49-874E-F5AF4FB8351C}" srcOrd="0" destOrd="0" presId="urn:microsoft.com/office/officeart/2005/8/layout/orgChart1"/>
    <dgm:cxn modelId="{B46AE776-AB9D-6E4A-A3F0-FBB1572336C2}" type="presOf" srcId="{0E8921B8-8C60-6A43-AC7C-6C4428A7DF5A}" destId="{AD94DC37-0097-3C47-88BB-8AC3C940CDF4}" srcOrd="0" destOrd="0" presId="urn:microsoft.com/office/officeart/2005/8/layout/orgChart1"/>
    <dgm:cxn modelId="{C352447C-A3BC-1944-8136-8E67E81C2D42}" type="presOf" srcId="{C5381411-690D-0649-AE9A-508D6806F4C4}" destId="{0266ACCC-2D17-254C-B75F-96EA2F9C5653}" srcOrd="0" destOrd="0" presId="urn:microsoft.com/office/officeart/2005/8/layout/orgChart1"/>
    <dgm:cxn modelId="{0FB19E7E-AB1D-0642-AAAE-B16A83C5831E}" type="presOf" srcId="{704ADE47-1779-EA4A-BC8F-DBC6445D9C9C}" destId="{35A9ADF9-4DA4-FE46-8F67-2899D7334C59}" srcOrd="0" destOrd="0" presId="urn:microsoft.com/office/officeart/2005/8/layout/orgChart1"/>
    <dgm:cxn modelId="{3271D986-3048-DE4E-BBA4-9D24D8FEF67B}" type="presOf" srcId="{C51A505A-8FD9-8D47-91C7-D0DD057738C6}" destId="{2708EDA4-14BD-F640-AF35-A41407AFB2C8}" srcOrd="0" destOrd="0" presId="urn:microsoft.com/office/officeart/2005/8/layout/orgChart1"/>
    <dgm:cxn modelId="{12B6DB8B-E8C2-F247-A8BD-0F76B3B2A916}" type="presOf" srcId="{F141B869-2770-2B4D-AD37-8DA99F1F54A9}" destId="{FA26B9E2-A47E-AE4B-8FE4-AAFD8EE1B1DA}" srcOrd="0" destOrd="0" presId="urn:microsoft.com/office/officeart/2005/8/layout/orgChart1"/>
    <dgm:cxn modelId="{435BBA8E-FA24-3144-ACA6-4D2B04672928}" srcId="{560CFE70-A905-F146-836B-CCE660CC72CC}" destId="{B8E1E1E0-F567-2045-A77E-22F72EA0D350}" srcOrd="2" destOrd="0" parTransId="{1E2CF725-CDF4-6645-8F65-141B967BD76D}" sibTransId="{0306AAC5-855C-A44B-B5D7-1122EE7BD218}"/>
    <dgm:cxn modelId="{09C89791-373B-CA48-B0EE-2FAB0343D18F}" type="presOf" srcId="{351B9697-581D-CC4B-AA06-4909D39629A7}" destId="{DEA2D6DC-2AD7-7445-871D-47C3B597EEB5}" srcOrd="1" destOrd="0" presId="urn:microsoft.com/office/officeart/2005/8/layout/orgChart1"/>
    <dgm:cxn modelId="{93CB7B93-EDB3-C846-A10F-5311C543687B}" type="presOf" srcId="{853EEF88-936E-0C4C-82C0-AA67E27CEACE}" destId="{CE68E771-DA4D-0348-8EFA-0C70C5D43260}" srcOrd="0" destOrd="0" presId="urn:microsoft.com/office/officeart/2005/8/layout/orgChart1"/>
    <dgm:cxn modelId="{41986798-9B3A-3540-9401-9CF821A29E30}" type="presOf" srcId="{38600461-80B8-B64A-A16C-0459943809E4}" destId="{93E27BD1-E758-DC41-9344-EDC39E86935F}" srcOrd="1" destOrd="0" presId="urn:microsoft.com/office/officeart/2005/8/layout/orgChart1"/>
    <dgm:cxn modelId="{0CD7D69A-650A-FA43-8244-41C284FFFADB}" srcId="{E7AF8AB0-BD90-074C-B521-5FAC04C2EE97}" destId="{5CE20DE1-2E18-F149-9BBE-928D9B1190BE}" srcOrd="0" destOrd="0" parTransId="{28520C02-8BA9-C042-A45E-C54206485336}" sibTransId="{FF1D485F-52A6-8949-A664-2C32DF017DB8}"/>
    <dgm:cxn modelId="{A323249C-E488-FC4F-83AB-88C6AC136E14}" type="presOf" srcId="{E8AF0957-4D64-2340-9DCB-9B9520D919CD}" destId="{AE64BC73-3315-AC42-A012-999C1AABBDA7}" srcOrd="0" destOrd="0" presId="urn:microsoft.com/office/officeart/2005/8/layout/orgChart1"/>
    <dgm:cxn modelId="{21123E9C-CB8A-7E43-90FF-A5DC850A09A5}" srcId="{853EEF88-936E-0C4C-82C0-AA67E27CEACE}" destId="{38600461-80B8-B64A-A16C-0459943809E4}" srcOrd="2" destOrd="0" parTransId="{5341DED9-5D30-3E44-B278-7AC807641A4A}" sibTransId="{9A5A163C-1AB2-EF42-A914-A0E54A7E8FBC}"/>
    <dgm:cxn modelId="{0BFA709D-5E0F-C844-AC75-B394417B477F}" type="presOf" srcId="{B8E1E1E0-F567-2045-A77E-22F72EA0D350}" destId="{1C33955E-0BD5-6741-9466-38E4B7164CD7}" srcOrd="1" destOrd="0" presId="urn:microsoft.com/office/officeart/2005/8/layout/orgChart1"/>
    <dgm:cxn modelId="{7DC447AB-B9FB-E340-A36F-30FDFA94E10B}" type="presOf" srcId="{38600461-80B8-B64A-A16C-0459943809E4}" destId="{7D29C279-ADCE-0D43-9C61-1CCCEE7A7AAE}" srcOrd="0" destOrd="0" presId="urn:microsoft.com/office/officeart/2005/8/layout/orgChart1"/>
    <dgm:cxn modelId="{38A971B0-412D-9340-887D-384837D1CB07}" type="presOf" srcId="{3DE0BC07-EC06-894F-A876-E7452D8384ED}" destId="{3A3CF535-4A6B-2145-AA2F-B7A776B17EB6}" srcOrd="0" destOrd="0" presId="urn:microsoft.com/office/officeart/2005/8/layout/orgChart1"/>
    <dgm:cxn modelId="{41843BB2-D714-0F48-80DD-BF74D52448A7}" type="presOf" srcId="{3D6E8FF7-F375-CF47-A777-CB6F8216E83A}" destId="{EDE47501-D844-6E4E-AFE5-ABF3C06A9E3B}" srcOrd="0" destOrd="0" presId="urn:microsoft.com/office/officeart/2005/8/layout/orgChart1"/>
    <dgm:cxn modelId="{C8AB42B3-AAFA-D44F-8702-D4BA8EFB0E76}" type="presOf" srcId="{F7F6C5E0-9FC0-604C-96E5-1E3B8E306DF9}" destId="{5F60E781-6CC4-C243-8413-42683716C949}" srcOrd="1" destOrd="0" presId="urn:microsoft.com/office/officeart/2005/8/layout/orgChart1"/>
    <dgm:cxn modelId="{880A8BB6-DBCE-A348-B7E7-E774C84E9BD7}" type="presOf" srcId="{560CFE70-A905-F146-836B-CCE660CC72CC}" destId="{8C857BCE-8076-FE43-894C-04D1E205CBA4}" srcOrd="0" destOrd="0" presId="urn:microsoft.com/office/officeart/2005/8/layout/orgChart1"/>
    <dgm:cxn modelId="{EDC3A5B6-18B7-4540-A981-BD4322DE7F4C}" srcId="{F141B869-2770-2B4D-AD37-8DA99F1F54A9}" destId="{54926205-B423-D747-BEE9-7B8CD8F2F1F4}" srcOrd="0" destOrd="0" parTransId="{154035B6-A9F9-1645-A79A-2668F6DE1693}" sibTransId="{BD1AB0B2-916B-BD4F-9347-84F6E22758E7}"/>
    <dgm:cxn modelId="{FAA7BDB6-5CB6-0548-98F9-26A6C7466BB1}" srcId="{0E8921B8-8C60-6A43-AC7C-6C4428A7DF5A}" destId="{351B9697-581D-CC4B-AA06-4909D39629A7}" srcOrd="0" destOrd="0" parTransId="{F91F4DE7-0CD6-2A4B-A724-0EA81CF5A6AD}" sibTransId="{E9A35143-9E73-0345-9654-D34ECCBEDCB3}"/>
    <dgm:cxn modelId="{3EABB8B7-CE58-2C4B-BE89-A72575F7B577}" type="presOf" srcId="{F91F4DE7-0CD6-2A4B-A724-0EA81CF5A6AD}" destId="{54B79AA4-3F27-0E42-A2C5-AA6F38210AE7}" srcOrd="0" destOrd="0" presId="urn:microsoft.com/office/officeart/2005/8/layout/orgChart1"/>
    <dgm:cxn modelId="{195770B9-D238-2544-9023-128A466DAD88}" srcId="{54926205-B423-D747-BEE9-7B8CD8F2F1F4}" destId="{E7AF8AB0-BD90-074C-B521-5FAC04C2EE97}" srcOrd="0" destOrd="0" parTransId="{A02D6CAB-87E6-5646-8D0B-4035F80D4074}" sibTransId="{55CA5233-AA76-BA49-8AD2-C4EFF1FDD6DF}"/>
    <dgm:cxn modelId="{9AB1E5B9-6A9B-FF4D-B4C7-B719A446D976}" type="presOf" srcId="{20969B85-8BCF-774D-8CDD-33B030338FEB}" destId="{F3FEC275-3C10-D648-82DA-D5267C7D9E82}" srcOrd="0" destOrd="0" presId="urn:microsoft.com/office/officeart/2005/8/layout/orgChart1"/>
    <dgm:cxn modelId="{8CBF17BD-B82D-A443-BAD2-E3367005E200}" type="presOf" srcId="{E7AF8AB0-BD90-074C-B521-5FAC04C2EE97}" destId="{1EE73FBA-12D5-6940-A68B-62E3BCDE342D}" srcOrd="1" destOrd="0" presId="urn:microsoft.com/office/officeart/2005/8/layout/orgChart1"/>
    <dgm:cxn modelId="{8F68F2C5-83EE-164A-9A8E-6F0464D2E14F}" type="presOf" srcId="{3DE0BC07-EC06-894F-A876-E7452D8384ED}" destId="{E3854F28-281E-E141-8B6D-F07DE0637FEF}" srcOrd="1" destOrd="0" presId="urn:microsoft.com/office/officeart/2005/8/layout/orgChart1"/>
    <dgm:cxn modelId="{EF6155CC-EBAF-B24D-A006-CEE4D8CC0AB6}" type="presOf" srcId="{032FA358-3982-9C42-B197-1C9E91D71ADE}" destId="{CD9960D0-56B1-EA4C-ADA7-E0FE386C9A45}" srcOrd="1" destOrd="0" presId="urn:microsoft.com/office/officeart/2005/8/layout/orgChart1"/>
    <dgm:cxn modelId="{000549CF-6B8B-E442-AE7C-C86690D60B09}" type="presOf" srcId="{3DAFA416-CAA8-814A-8DC2-ECF53F639EC6}" destId="{7F123D25-2550-6A46-BF08-5CA1E8F05D2B}" srcOrd="1" destOrd="0" presId="urn:microsoft.com/office/officeart/2005/8/layout/orgChart1"/>
    <dgm:cxn modelId="{2DA171E4-C735-A34C-AA79-2BE963279B0D}" type="presOf" srcId="{B51E1E75-B708-E74A-AAE0-E525B082ACBF}" destId="{2434C479-9C7B-DC47-BAC1-E97AAA002D29}" srcOrd="0" destOrd="0" presId="urn:microsoft.com/office/officeart/2005/8/layout/orgChart1"/>
    <dgm:cxn modelId="{3D3DE6E4-CB93-5E47-AB14-657632A31C79}" type="presOf" srcId="{560CFE70-A905-F146-836B-CCE660CC72CC}" destId="{31162A18-AF7D-2649-8FE4-741E0992949C}" srcOrd="1" destOrd="0" presId="urn:microsoft.com/office/officeart/2005/8/layout/orgChart1"/>
    <dgm:cxn modelId="{DFAB5DE5-3953-4E48-9824-8C1740162AFE}" srcId="{560CFE70-A905-F146-836B-CCE660CC72CC}" destId="{5697B5D6-FB6F-D749-85CE-002DAF629BCF}" srcOrd="1" destOrd="0" parTransId="{B51E1E75-B708-E74A-AAE0-E525B082ACBF}" sibTransId="{C51271BC-A448-BF41-B4A5-AF777680C08B}"/>
    <dgm:cxn modelId="{211C3EE9-4816-A34F-B89D-2B1A7757A576}" type="presOf" srcId="{28520C02-8BA9-C042-A45E-C54206485336}" destId="{467BF587-FD04-5641-8D9D-D08777DEBACD}" srcOrd="0" destOrd="0" presId="urn:microsoft.com/office/officeart/2005/8/layout/orgChart1"/>
    <dgm:cxn modelId="{CD007DEA-29DE-0C46-A39A-C8ECBE317066}" type="presOf" srcId="{85CBE51C-E19E-404D-AC90-12A828904DD3}" destId="{C1DC42BB-ADF4-B343-947D-EDA070DD6747}" srcOrd="1" destOrd="0" presId="urn:microsoft.com/office/officeart/2005/8/layout/orgChart1"/>
    <dgm:cxn modelId="{867CEDEF-3943-A144-ADA4-3153A14E8D47}" type="presOf" srcId="{85CBE51C-E19E-404D-AC90-12A828904DD3}" destId="{0CFE8975-CFE5-0643-A5E4-7E455AD47643}" srcOrd="0" destOrd="0" presId="urn:microsoft.com/office/officeart/2005/8/layout/orgChart1"/>
    <dgm:cxn modelId="{809C52F4-F58B-F64D-8692-3EDA0A6DE6AE}" type="presOf" srcId="{5CE20DE1-2E18-F149-9BBE-928D9B1190BE}" destId="{D21371DD-9E63-CA44-AB07-AA1B884D3937}" srcOrd="0" destOrd="0" presId="urn:microsoft.com/office/officeart/2005/8/layout/orgChart1"/>
    <dgm:cxn modelId="{8221FAF8-322F-4344-8205-7F35F09430B9}" type="presOf" srcId="{3D6E8FF7-F375-CF47-A777-CB6F8216E83A}" destId="{DAFA96F4-B087-8C49-9992-44120FA0FBA5}" srcOrd="1" destOrd="0" presId="urn:microsoft.com/office/officeart/2005/8/layout/orgChart1"/>
    <dgm:cxn modelId="{AA1C78FB-E0CB-6E4B-951A-BA2017F31130}" type="presOf" srcId="{5CE20DE1-2E18-F149-9BBE-928D9B1190BE}" destId="{496B6CDD-0908-F445-8EBC-695EEFEA7B3C}" srcOrd="1" destOrd="0" presId="urn:microsoft.com/office/officeart/2005/8/layout/orgChart1"/>
    <dgm:cxn modelId="{23CBB6FC-CCCD-9440-90CF-8A403BCB2EAB}" type="presOf" srcId="{853EEF88-936E-0C4C-82C0-AA67E27CEACE}" destId="{0E3DE684-62F2-0143-B045-CE0718D65B83}" srcOrd="1" destOrd="0" presId="urn:microsoft.com/office/officeart/2005/8/layout/orgChart1"/>
    <dgm:cxn modelId="{3F9947FF-261A-084E-956D-CFFFCB0418C3}" srcId="{54926205-B423-D747-BEE9-7B8CD8F2F1F4}" destId="{560CFE70-A905-F146-836B-CCE660CC72CC}" srcOrd="3" destOrd="0" parTransId="{9AAA95BA-1AC3-1147-A6CA-3A407663EEDE}" sibTransId="{D220704D-2F0D-2146-AEEC-8268A35FE245}"/>
    <dgm:cxn modelId="{DEBFCDFF-14EE-A54C-8AF5-810EC4419257}" type="presOf" srcId="{3C5267E3-D8ED-5E41-817C-F5DEEC8E000E}" destId="{B6ED1D8F-730B-4641-9E46-532F1F726BF0}" srcOrd="0" destOrd="0" presId="urn:microsoft.com/office/officeart/2005/8/layout/orgChart1"/>
    <dgm:cxn modelId="{D883B28C-5A9B-394F-8CD1-7B8F6BE054ED}" type="presParOf" srcId="{FA26B9E2-A47E-AE4B-8FE4-AAFD8EE1B1DA}" destId="{D71D1A5F-1D77-8E4F-98ED-EC014D868C0E}" srcOrd="0" destOrd="0" presId="urn:microsoft.com/office/officeart/2005/8/layout/orgChart1"/>
    <dgm:cxn modelId="{F812BDAB-D1E7-904B-A016-48E2D51B1A4F}" type="presParOf" srcId="{D71D1A5F-1D77-8E4F-98ED-EC014D868C0E}" destId="{7409DBD5-843F-CE4C-9A9A-15F42BBC677A}" srcOrd="0" destOrd="0" presId="urn:microsoft.com/office/officeart/2005/8/layout/orgChart1"/>
    <dgm:cxn modelId="{A54E8F4D-9888-E34C-A9D3-5075E6766E3E}" type="presParOf" srcId="{7409DBD5-843F-CE4C-9A9A-15F42BBC677A}" destId="{6CDA7884-6CD6-5141-B59E-528D8FCD77B3}" srcOrd="0" destOrd="0" presId="urn:microsoft.com/office/officeart/2005/8/layout/orgChart1"/>
    <dgm:cxn modelId="{68EE98DC-C1F1-5C47-B0AB-10C0921E556E}" type="presParOf" srcId="{7409DBD5-843F-CE4C-9A9A-15F42BBC677A}" destId="{7C6895F4-9CD6-A54F-92D8-08A871031465}" srcOrd="1" destOrd="0" presId="urn:microsoft.com/office/officeart/2005/8/layout/orgChart1"/>
    <dgm:cxn modelId="{1DA76B42-BAA2-854D-A81C-0E9FEB76C668}" type="presParOf" srcId="{D71D1A5F-1D77-8E4F-98ED-EC014D868C0E}" destId="{5272E281-DAF4-9B4E-9BCD-B1CAA7A2BED6}" srcOrd="1" destOrd="0" presId="urn:microsoft.com/office/officeart/2005/8/layout/orgChart1"/>
    <dgm:cxn modelId="{647D507D-0890-C649-96B7-6AA928147BCA}" type="presParOf" srcId="{5272E281-DAF4-9B4E-9BCD-B1CAA7A2BED6}" destId="{56A9DD28-423A-7645-B4FC-2396FAE3F105}" srcOrd="0" destOrd="0" presId="urn:microsoft.com/office/officeart/2005/8/layout/orgChart1"/>
    <dgm:cxn modelId="{4E585141-C8A2-3748-902B-347865CF872E}" type="presParOf" srcId="{5272E281-DAF4-9B4E-9BCD-B1CAA7A2BED6}" destId="{147254D9-AC40-E643-9730-F33321B8981C}" srcOrd="1" destOrd="0" presId="urn:microsoft.com/office/officeart/2005/8/layout/orgChart1"/>
    <dgm:cxn modelId="{4F2D8809-8612-9143-B3AF-723EC77849E0}" type="presParOf" srcId="{147254D9-AC40-E643-9730-F33321B8981C}" destId="{BA88493E-1D32-BE4C-88AF-42339FB3E55B}" srcOrd="0" destOrd="0" presId="urn:microsoft.com/office/officeart/2005/8/layout/orgChart1"/>
    <dgm:cxn modelId="{5C33C7F2-E205-4242-A44B-AB10EC725A38}" type="presParOf" srcId="{BA88493E-1D32-BE4C-88AF-42339FB3E55B}" destId="{694B3EB6-22A8-DF41-BE0E-97EB2A085574}" srcOrd="0" destOrd="0" presId="urn:microsoft.com/office/officeart/2005/8/layout/orgChart1"/>
    <dgm:cxn modelId="{4C45E718-68A7-F64E-9ACF-B7A6EB97C2D2}" type="presParOf" srcId="{BA88493E-1D32-BE4C-88AF-42339FB3E55B}" destId="{1EE73FBA-12D5-6940-A68B-62E3BCDE342D}" srcOrd="1" destOrd="0" presId="urn:microsoft.com/office/officeart/2005/8/layout/orgChart1"/>
    <dgm:cxn modelId="{F12F0301-DE79-2E43-9CB2-76608D43F1B0}" type="presParOf" srcId="{147254D9-AC40-E643-9730-F33321B8981C}" destId="{020721D5-5D27-A746-873A-C1648158C183}" srcOrd="1" destOrd="0" presId="urn:microsoft.com/office/officeart/2005/8/layout/orgChart1"/>
    <dgm:cxn modelId="{16500CBE-B1BB-5F49-8E1F-CA00844272A5}" type="presParOf" srcId="{020721D5-5D27-A746-873A-C1648158C183}" destId="{467BF587-FD04-5641-8D9D-D08777DEBACD}" srcOrd="0" destOrd="0" presId="urn:microsoft.com/office/officeart/2005/8/layout/orgChart1"/>
    <dgm:cxn modelId="{B5CD61CC-8807-9A49-BE35-A5CDE17BC371}" type="presParOf" srcId="{020721D5-5D27-A746-873A-C1648158C183}" destId="{81B780BC-17F9-1140-A2F0-8FFA510E4D4B}" srcOrd="1" destOrd="0" presId="urn:microsoft.com/office/officeart/2005/8/layout/orgChart1"/>
    <dgm:cxn modelId="{B8BE9415-66BA-6E41-BE22-7AF271B58C08}" type="presParOf" srcId="{81B780BC-17F9-1140-A2F0-8FFA510E4D4B}" destId="{E5D7911F-0123-764C-98EA-1E16504E130B}" srcOrd="0" destOrd="0" presId="urn:microsoft.com/office/officeart/2005/8/layout/orgChart1"/>
    <dgm:cxn modelId="{CB5268C7-E2E6-F948-8D39-7146AAD2529D}" type="presParOf" srcId="{E5D7911F-0123-764C-98EA-1E16504E130B}" destId="{D21371DD-9E63-CA44-AB07-AA1B884D3937}" srcOrd="0" destOrd="0" presId="urn:microsoft.com/office/officeart/2005/8/layout/orgChart1"/>
    <dgm:cxn modelId="{62AAABAB-FF77-2649-A9B3-A75FA720043D}" type="presParOf" srcId="{E5D7911F-0123-764C-98EA-1E16504E130B}" destId="{496B6CDD-0908-F445-8EBC-695EEFEA7B3C}" srcOrd="1" destOrd="0" presId="urn:microsoft.com/office/officeart/2005/8/layout/orgChart1"/>
    <dgm:cxn modelId="{B6EE383C-3444-E448-B50F-1335A33C7B83}" type="presParOf" srcId="{81B780BC-17F9-1140-A2F0-8FFA510E4D4B}" destId="{DC647A79-1C6D-2B41-8637-23DD91077911}" srcOrd="1" destOrd="0" presId="urn:microsoft.com/office/officeart/2005/8/layout/orgChart1"/>
    <dgm:cxn modelId="{FD96127F-DBBB-7B40-B465-00EBBA6FA8A7}" type="presParOf" srcId="{81B780BC-17F9-1140-A2F0-8FFA510E4D4B}" destId="{586EBF01-33BC-4440-9CB9-6B55CEB9CB59}" srcOrd="2" destOrd="0" presId="urn:microsoft.com/office/officeart/2005/8/layout/orgChart1"/>
    <dgm:cxn modelId="{24F7D219-60DC-BA40-8E9C-36423768F01E}" type="presParOf" srcId="{020721D5-5D27-A746-873A-C1648158C183}" destId="{ACF363E0-DEBA-4341-BD74-1828002B2535}" srcOrd="2" destOrd="0" presId="urn:microsoft.com/office/officeart/2005/8/layout/orgChart1"/>
    <dgm:cxn modelId="{063CCD44-C66D-C243-867D-9834B3EA48FC}" type="presParOf" srcId="{020721D5-5D27-A746-873A-C1648158C183}" destId="{A4522329-816B-B44D-9760-68F75920AF0E}" srcOrd="3" destOrd="0" presId="urn:microsoft.com/office/officeart/2005/8/layout/orgChart1"/>
    <dgm:cxn modelId="{88968C99-1ED6-ED45-B442-34C71E6C001B}" type="presParOf" srcId="{A4522329-816B-B44D-9760-68F75920AF0E}" destId="{823E7630-DE48-7C47-BB77-013245599BC0}" srcOrd="0" destOrd="0" presId="urn:microsoft.com/office/officeart/2005/8/layout/orgChart1"/>
    <dgm:cxn modelId="{70DB1592-2B9B-9145-BEC5-9D0A2CF016D7}" type="presParOf" srcId="{823E7630-DE48-7C47-BB77-013245599BC0}" destId="{B4583115-DA6F-8146-99F4-9F2F8765F471}" srcOrd="0" destOrd="0" presId="urn:microsoft.com/office/officeart/2005/8/layout/orgChart1"/>
    <dgm:cxn modelId="{17308925-BACD-3547-AB6E-BFDD61F13433}" type="presParOf" srcId="{823E7630-DE48-7C47-BB77-013245599BC0}" destId="{7F123D25-2550-6A46-BF08-5CA1E8F05D2B}" srcOrd="1" destOrd="0" presId="urn:microsoft.com/office/officeart/2005/8/layout/orgChart1"/>
    <dgm:cxn modelId="{7CDF5DC9-1D2D-9849-89DC-80FB021BDF50}" type="presParOf" srcId="{A4522329-816B-B44D-9760-68F75920AF0E}" destId="{5846CCFE-703A-224F-8ACF-345BAE0F6CBC}" srcOrd="1" destOrd="0" presId="urn:microsoft.com/office/officeart/2005/8/layout/orgChart1"/>
    <dgm:cxn modelId="{34D7B9BD-3D8E-8042-AAD1-590839CD8607}" type="presParOf" srcId="{A4522329-816B-B44D-9760-68F75920AF0E}" destId="{9BCE4614-6081-2248-9CBC-117837D1E042}" srcOrd="2" destOrd="0" presId="urn:microsoft.com/office/officeart/2005/8/layout/orgChart1"/>
    <dgm:cxn modelId="{004FF85E-A3E7-844C-9129-456B2EADF282}" type="presParOf" srcId="{020721D5-5D27-A746-873A-C1648158C183}" destId="{2708EDA4-14BD-F640-AF35-A41407AFB2C8}" srcOrd="4" destOrd="0" presId="urn:microsoft.com/office/officeart/2005/8/layout/orgChart1"/>
    <dgm:cxn modelId="{4BC9EA37-7AD5-4F4F-A02A-20DA693D11C5}" type="presParOf" srcId="{020721D5-5D27-A746-873A-C1648158C183}" destId="{5B47EE74-E7B6-8449-848F-94E05A3ADDA3}" srcOrd="5" destOrd="0" presId="urn:microsoft.com/office/officeart/2005/8/layout/orgChart1"/>
    <dgm:cxn modelId="{5270DF4B-6BCA-934F-9ABE-70936C7D0F5B}" type="presParOf" srcId="{5B47EE74-E7B6-8449-848F-94E05A3ADDA3}" destId="{6ABB99BC-6B19-5F41-ACF9-84B73244D0DA}" srcOrd="0" destOrd="0" presId="urn:microsoft.com/office/officeart/2005/8/layout/orgChart1"/>
    <dgm:cxn modelId="{E88B39DE-CB22-4D4C-8812-78D1CBDCD9E1}" type="presParOf" srcId="{6ABB99BC-6B19-5F41-ACF9-84B73244D0DA}" destId="{12232D75-4909-D84E-B30F-686ABE9C6335}" srcOrd="0" destOrd="0" presId="urn:microsoft.com/office/officeart/2005/8/layout/orgChart1"/>
    <dgm:cxn modelId="{A4763922-38F8-8840-A5F5-BA028E92A7E6}" type="presParOf" srcId="{6ABB99BC-6B19-5F41-ACF9-84B73244D0DA}" destId="{5F60E781-6CC4-C243-8413-42683716C949}" srcOrd="1" destOrd="0" presId="urn:microsoft.com/office/officeart/2005/8/layout/orgChart1"/>
    <dgm:cxn modelId="{62E28297-BBA0-E142-8BAB-6FA86BDE0929}" type="presParOf" srcId="{5B47EE74-E7B6-8449-848F-94E05A3ADDA3}" destId="{D4E19787-229D-B54C-A9E1-14CB567FB2F3}" srcOrd="1" destOrd="0" presId="urn:microsoft.com/office/officeart/2005/8/layout/orgChart1"/>
    <dgm:cxn modelId="{29320774-B61F-8345-80FE-88C169E9E688}" type="presParOf" srcId="{5B47EE74-E7B6-8449-848F-94E05A3ADDA3}" destId="{EDFF47EB-9D7F-D04A-9EE9-ED3381470451}" srcOrd="2" destOrd="0" presId="urn:microsoft.com/office/officeart/2005/8/layout/orgChart1"/>
    <dgm:cxn modelId="{743E7D9A-7DDF-1642-A5CC-FB539E5D2675}" type="presParOf" srcId="{147254D9-AC40-E643-9730-F33321B8981C}" destId="{7B6782F3-742B-BE4A-9449-3C2F611E1014}" srcOrd="2" destOrd="0" presId="urn:microsoft.com/office/officeart/2005/8/layout/orgChart1"/>
    <dgm:cxn modelId="{3CF03157-0679-F643-AE4D-45AEC83827A9}" type="presParOf" srcId="{5272E281-DAF4-9B4E-9BCD-B1CAA7A2BED6}" destId="{237C4327-B9CF-9C4B-AA6D-1E90A058E924}" srcOrd="2" destOrd="0" presId="urn:microsoft.com/office/officeart/2005/8/layout/orgChart1"/>
    <dgm:cxn modelId="{82BE15BF-4FAD-CB47-B73C-FB384B03E653}" type="presParOf" srcId="{5272E281-DAF4-9B4E-9BCD-B1CAA7A2BED6}" destId="{40DA1D91-B249-734F-87B2-E0DBC9AED852}" srcOrd="3" destOrd="0" presId="urn:microsoft.com/office/officeart/2005/8/layout/orgChart1"/>
    <dgm:cxn modelId="{EB62E6A0-74E3-DE44-91E5-0CE00287C85F}" type="presParOf" srcId="{40DA1D91-B249-734F-87B2-E0DBC9AED852}" destId="{C3D18BDD-827B-AC44-95C6-6C0E72640C64}" srcOrd="0" destOrd="0" presId="urn:microsoft.com/office/officeart/2005/8/layout/orgChart1"/>
    <dgm:cxn modelId="{CD130BF7-3FBC-324E-963D-31563D28BB3D}" type="presParOf" srcId="{C3D18BDD-827B-AC44-95C6-6C0E72640C64}" destId="{CE68E771-DA4D-0348-8EFA-0C70C5D43260}" srcOrd="0" destOrd="0" presId="urn:microsoft.com/office/officeart/2005/8/layout/orgChart1"/>
    <dgm:cxn modelId="{08AC7328-682F-4542-991B-A8A0D942F5BF}" type="presParOf" srcId="{C3D18BDD-827B-AC44-95C6-6C0E72640C64}" destId="{0E3DE684-62F2-0143-B045-CE0718D65B83}" srcOrd="1" destOrd="0" presId="urn:microsoft.com/office/officeart/2005/8/layout/orgChart1"/>
    <dgm:cxn modelId="{1CC3AEBD-1FC8-4C46-BCDA-7A727F6AD539}" type="presParOf" srcId="{40DA1D91-B249-734F-87B2-E0DBC9AED852}" destId="{98DC7815-BC50-AC42-B15B-8DA883E37C3B}" srcOrd="1" destOrd="0" presId="urn:microsoft.com/office/officeart/2005/8/layout/orgChart1"/>
    <dgm:cxn modelId="{CED042DF-6482-C443-AE14-1D7B16F8D66A}" type="presParOf" srcId="{98DC7815-BC50-AC42-B15B-8DA883E37C3B}" destId="{AE64BC73-3315-AC42-A012-999C1AABBDA7}" srcOrd="0" destOrd="0" presId="urn:microsoft.com/office/officeart/2005/8/layout/orgChart1"/>
    <dgm:cxn modelId="{940BFC53-D43F-A249-95D6-70AAAE808606}" type="presParOf" srcId="{98DC7815-BC50-AC42-B15B-8DA883E37C3B}" destId="{0AD140A2-9CA8-1C4D-B2FF-D0D52AD1C19E}" srcOrd="1" destOrd="0" presId="urn:microsoft.com/office/officeart/2005/8/layout/orgChart1"/>
    <dgm:cxn modelId="{4144F795-10E6-1F4E-A815-10D216A64F83}" type="presParOf" srcId="{0AD140A2-9CA8-1C4D-B2FF-D0D52AD1C19E}" destId="{4BDB4B3B-DCFD-654F-A0E7-631FE6382D7B}" srcOrd="0" destOrd="0" presId="urn:microsoft.com/office/officeart/2005/8/layout/orgChart1"/>
    <dgm:cxn modelId="{47A11637-A1FF-4642-BD16-18653024E20C}" type="presParOf" srcId="{4BDB4B3B-DCFD-654F-A0E7-631FE6382D7B}" destId="{3A3CF535-4A6B-2145-AA2F-B7A776B17EB6}" srcOrd="0" destOrd="0" presId="urn:microsoft.com/office/officeart/2005/8/layout/orgChart1"/>
    <dgm:cxn modelId="{B66A040C-5D23-AD42-866A-8641302661EF}" type="presParOf" srcId="{4BDB4B3B-DCFD-654F-A0E7-631FE6382D7B}" destId="{E3854F28-281E-E141-8B6D-F07DE0637FEF}" srcOrd="1" destOrd="0" presId="urn:microsoft.com/office/officeart/2005/8/layout/orgChart1"/>
    <dgm:cxn modelId="{85CB226A-4DD2-DE49-8F17-129B235A4B39}" type="presParOf" srcId="{0AD140A2-9CA8-1C4D-B2FF-D0D52AD1C19E}" destId="{F0A75FF7-0988-454D-A032-1E5E7BC88247}" srcOrd="1" destOrd="0" presId="urn:microsoft.com/office/officeart/2005/8/layout/orgChart1"/>
    <dgm:cxn modelId="{87B1CDFB-0987-204A-83E0-2B7AB2FBD8E1}" type="presParOf" srcId="{0AD140A2-9CA8-1C4D-B2FF-D0D52AD1C19E}" destId="{624CF845-A2B8-B44A-B7AA-8DE0C9F07BAF}" srcOrd="2" destOrd="0" presId="urn:microsoft.com/office/officeart/2005/8/layout/orgChart1"/>
    <dgm:cxn modelId="{7FC20A94-D137-0446-9E81-66FFF8520E9A}" type="presParOf" srcId="{98DC7815-BC50-AC42-B15B-8DA883E37C3B}" destId="{B6ED1D8F-730B-4641-9E46-532F1F726BF0}" srcOrd="2" destOrd="0" presId="urn:microsoft.com/office/officeart/2005/8/layout/orgChart1"/>
    <dgm:cxn modelId="{A8322D8E-ABE6-2B4B-A3EF-A9529C27EA97}" type="presParOf" srcId="{98DC7815-BC50-AC42-B15B-8DA883E37C3B}" destId="{5FE0CD76-DC9B-2348-A96F-60863FFC1125}" srcOrd="3" destOrd="0" presId="urn:microsoft.com/office/officeart/2005/8/layout/orgChart1"/>
    <dgm:cxn modelId="{9A70024A-2CCE-EB43-8911-631F1582BC29}" type="presParOf" srcId="{5FE0CD76-DC9B-2348-A96F-60863FFC1125}" destId="{359D83C6-559A-5B49-8811-E65E3DA3357A}" srcOrd="0" destOrd="0" presId="urn:microsoft.com/office/officeart/2005/8/layout/orgChart1"/>
    <dgm:cxn modelId="{2A4C4F0C-0087-8F4B-ACC1-2DB67CB52D6C}" type="presParOf" srcId="{359D83C6-559A-5B49-8811-E65E3DA3357A}" destId="{EDE47501-D844-6E4E-AFE5-ABF3C06A9E3B}" srcOrd="0" destOrd="0" presId="urn:microsoft.com/office/officeart/2005/8/layout/orgChart1"/>
    <dgm:cxn modelId="{0A889532-47B7-9E4A-A457-47F488E330F8}" type="presParOf" srcId="{359D83C6-559A-5B49-8811-E65E3DA3357A}" destId="{DAFA96F4-B087-8C49-9992-44120FA0FBA5}" srcOrd="1" destOrd="0" presId="urn:microsoft.com/office/officeart/2005/8/layout/orgChart1"/>
    <dgm:cxn modelId="{F39C1799-A920-144E-90A3-697E25105459}" type="presParOf" srcId="{5FE0CD76-DC9B-2348-A96F-60863FFC1125}" destId="{0458038F-2142-F542-A923-1760DC31FF51}" srcOrd="1" destOrd="0" presId="urn:microsoft.com/office/officeart/2005/8/layout/orgChart1"/>
    <dgm:cxn modelId="{DD2E8135-E0A1-9C44-BDAD-C880E580C562}" type="presParOf" srcId="{5FE0CD76-DC9B-2348-A96F-60863FFC1125}" destId="{05CB5868-2F8C-7C45-92E8-278CFCF2C22F}" srcOrd="2" destOrd="0" presId="urn:microsoft.com/office/officeart/2005/8/layout/orgChart1"/>
    <dgm:cxn modelId="{1180370E-519B-E247-93A0-CFB1E9E831B8}" type="presParOf" srcId="{98DC7815-BC50-AC42-B15B-8DA883E37C3B}" destId="{E83C3F94-1217-1B4A-9D0B-6DFC764A0702}" srcOrd="4" destOrd="0" presId="urn:microsoft.com/office/officeart/2005/8/layout/orgChart1"/>
    <dgm:cxn modelId="{0D3FA774-FBAB-FE47-8A27-7E0D0A73A9E5}" type="presParOf" srcId="{98DC7815-BC50-AC42-B15B-8DA883E37C3B}" destId="{531E4BE7-FD60-9C47-A01F-0BEAF9486528}" srcOrd="5" destOrd="0" presId="urn:microsoft.com/office/officeart/2005/8/layout/orgChart1"/>
    <dgm:cxn modelId="{D8389365-3389-CD4A-A903-C98DD8719647}" type="presParOf" srcId="{531E4BE7-FD60-9C47-A01F-0BEAF9486528}" destId="{8A41BD4C-714F-4F48-9FA5-3519B89446B8}" srcOrd="0" destOrd="0" presId="urn:microsoft.com/office/officeart/2005/8/layout/orgChart1"/>
    <dgm:cxn modelId="{253AADA1-6327-F44F-BAD8-9BA1C8683DA4}" type="presParOf" srcId="{8A41BD4C-714F-4F48-9FA5-3519B89446B8}" destId="{7D29C279-ADCE-0D43-9C61-1CCCEE7A7AAE}" srcOrd="0" destOrd="0" presId="urn:microsoft.com/office/officeart/2005/8/layout/orgChart1"/>
    <dgm:cxn modelId="{E5520823-E9DB-744F-AAF2-28628DDE655F}" type="presParOf" srcId="{8A41BD4C-714F-4F48-9FA5-3519B89446B8}" destId="{93E27BD1-E758-DC41-9344-EDC39E86935F}" srcOrd="1" destOrd="0" presId="urn:microsoft.com/office/officeart/2005/8/layout/orgChart1"/>
    <dgm:cxn modelId="{C5A40DAA-1AE7-1641-A9C7-6774205CC98C}" type="presParOf" srcId="{531E4BE7-FD60-9C47-A01F-0BEAF9486528}" destId="{89577FDB-C557-8B44-B598-97E6919124A2}" srcOrd="1" destOrd="0" presId="urn:microsoft.com/office/officeart/2005/8/layout/orgChart1"/>
    <dgm:cxn modelId="{9DD45D13-6F3E-A247-894E-4EF4C968A419}" type="presParOf" srcId="{531E4BE7-FD60-9C47-A01F-0BEAF9486528}" destId="{F94AC5A2-CE67-2749-A485-879A7B82D168}" srcOrd="2" destOrd="0" presId="urn:microsoft.com/office/officeart/2005/8/layout/orgChart1"/>
    <dgm:cxn modelId="{86F8EB51-22B1-A648-8EBA-9AEE006D0FF5}" type="presParOf" srcId="{40DA1D91-B249-734F-87B2-E0DBC9AED852}" destId="{67680143-1D17-C343-9E90-0B03ADF784C7}" srcOrd="2" destOrd="0" presId="urn:microsoft.com/office/officeart/2005/8/layout/orgChart1"/>
    <dgm:cxn modelId="{6D01AE25-49EC-FD47-9DE8-5F61FEA12052}" type="presParOf" srcId="{5272E281-DAF4-9B4E-9BCD-B1CAA7A2BED6}" destId="{3F577612-5D12-414F-AEF6-9CC1E7906B09}" srcOrd="4" destOrd="0" presId="urn:microsoft.com/office/officeart/2005/8/layout/orgChart1"/>
    <dgm:cxn modelId="{3D8965CB-FC6D-3D41-B007-0CF5E4EE56F0}" type="presParOf" srcId="{5272E281-DAF4-9B4E-9BCD-B1CAA7A2BED6}" destId="{D58F1053-C69D-0B45-8193-A4E7F7C76E96}" srcOrd="5" destOrd="0" presId="urn:microsoft.com/office/officeart/2005/8/layout/orgChart1"/>
    <dgm:cxn modelId="{39D6FEB5-E5B4-1743-B07E-543819C058C9}" type="presParOf" srcId="{D58F1053-C69D-0B45-8193-A4E7F7C76E96}" destId="{CDAFC139-E262-4E42-94C6-D8818DE8F7BB}" srcOrd="0" destOrd="0" presId="urn:microsoft.com/office/officeart/2005/8/layout/orgChart1"/>
    <dgm:cxn modelId="{227907DC-1505-EB48-B465-1D3113126926}" type="presParOf" srcId="{CDAFC139-E262-4E42-94C6-D8818DE8F7BB}" destId="{AD94DC37-0097-3C47-88BB-8AC3C940CDF4}" srcOrd="0" destOrd="0" presId="urn:microsoft.com/office/officeart/2005/8/layout/orgChart1"/>
    <dgm:cxn modelId="{1E2FB5AF-8B69-724C-9B79-7AAEC271C958}" type="presParOf" srcId="{CDAFC139-E262-4E42-94C6-D8818DE8F7BB}" destId="{3101823E-1068-2442-8C15-09BC3CF91A5B}" srcOrd="1" destOrd="0" presId="urn:microsoft.com/office/officeart/2005/8/layout/orgChart1"/>
    <dgm:cxn modelId="{866E6BDC-E626-2644-BE25-668A65573E3C}" type="presParOf" srcId="{D58F1053-C69D-0B45-8193-A4E7F7C76E96}" destId="{37C5C4CF-05DC-C141-9C73-7A1445B50F98}" srcOrd="1" destOrd="0" presId="urn:microsoft.com/office/officeart/2005/8/layout/orgChart1"/>
    <dgm:cxn modelId="{485FD53B-C040-F244-8A9B-9B721A64EB60}" type="presParOf" srcId="{37C5C4CF-05DC-C141-9C73-7A1445B50F98}" destId="{54B79AA4-3F27-0E42-A2C5-AA6F38210AE7}" srcOrd="0" destOrd="0" presId="urn:microsoft.com/office/officeart/2005/8/layout/orgChart1"/>
    <dgm:cxn modelId="{320C129F-5CF1-6947-8CA3-65ABED3F1D90}" type="presParOf" srcId="{37C5C4CF-05DC-C141-9C73-7A1445B50F98}" destId="{E131C386-B4A6-B54C-962C-04F4D6CC1158}" srcOrd="1" destOrd="0" presId="urn:microsoft.com/office/officeart/2005/8/layout/orgChart1"/>
    <dgm:cxn modelId="{94799BB7-F5CB-FC4B-9F75-DA76EA0C8302}" type="presParOf" srcId="{E131C386-B4A6-B54C-962C-04F4D6CC1158}" destId="{C018DFBF-4291-5249-B888-7A4955BE89E2}" srcOrd="0" destOrd="0" presId="urn:microsoft.com/office/officeart/2005/8/layout/orgChart1"/>
    <dgm:cxn modelId="{2C50CC73-2F8C-504B-A781-D4B453CF5A51}" type="presParOf" srcId="{C018DFBF-4291-5249-B888-7A4955BE89E2}" destId="{E2B6912C-FCC1-CC4B-8172-2C80AA5F0344}" srcOrd="0" destOrd="0" presId="urn:microsoft.com/office/officeart/2005/8/layout/orgChart1"/>
    <dgm:cxn modelId="{BB3E41A4-5207-0246-88C2-477FFF278736}" type="presParOf" srcId="{C018DFBF-4291-5249-B888-7A4955BE89E2}" destId="{DEA2D6DC-2AD7-7445-871D-47C3B597EEB5}" srcOrd="1" destOrd="0" presId="urn:microsoft.com/office/officeart/2005/8/layout/orgChart1"/>
    <dgm:cxn modelId="{A13BE06F-680E-7747-9E47-5E97AA438A18}" type="presParOf" srcId="{E131C386-B4A6-B54C-962C-04F4D6CC1158}" destId="{C7A70844-FEAD-3C40-9665-CB6FF33FE74C}" srcOrd="1" destOrd="0" presId="urn:microsoft.com/office/officeart/2005/8/layout/orgChart1"/>
    <dgm:cxn modelId="{F666D33F-BE88-F640-825D-0017C0278445}" type="presParOf" srcId="{E131C386-B4A6-B54C-962C-04F4D6CC1158}" destId="{6957C27F-90AE-B74B-84F9-1971B1575F96}" srcOrd="2" destOrd="0" presId="urn:microsoft.com/office/officeart/2005/8/layout/orgChart1"/>
    <dgm:cxn modelId="{57665D01-86EE-A44A-A630-5AAF01D36EF1}" type="presParOf" srcId="{37C5C4CF-05DC-C141-9C73-7A1445B50F98}" destId="{35A9ADF9-4DA4-FE46-8F67-2899D7334C59}" srcOrd="2" destOrd="0" presId="urn:microsoft.com/office/officeart/2005/8/layout/orgChart1"/>
    <dgm:cxn modelId="{8DBAE1E6-52C6-D74A-A4F0-E766077B2F39}" type="presParOf" srcId="{37C5C4CF-05DC-C141-9C73-7A1445B50F98}" destId="{F71F2F92-2462-BF43-BAA4-110FCD94B04E}" srcOrd="3" destOrd="0" presId="urn:microsoft.com/office/officeart/2005/8/layout/orgChart1"/>
    <dgm:cxn modelId="{D4D2DCEE-4E10-F246-8076-E47242C7D033}" type="presParOf" srcId="{F71F2F92-2462-BF43-BAA4-110FCD94B04E}" destId="{6DCE2F33-0CFF-AD4E-9FFB-C57A9202E890}" srcOrd="0" destOrd="0" presId="urn:microsoft.com/office/officeart/2005/8/layout/orgChart1"/>
    <dgm:cxn modelId="{AFC1B119-43D3-5248-B6A8-16C96A0C3811}" type="presParOf" srcId="{6DCE2F33-0CFF-AD4E-9FFB-C57A9202E890}" destId="{6C8E09B7-7DC3-3043-AF90-AC96FE2CC774}" srcOrd="0" destOrd="0" presId="urn:microsoft.com/office/officeart/2005/8/layout/orgChart1"/>
    <dgm:cxn modelId="{175E4547-1FBB-374E-B8CA-EB802BCE512E}" type="presParOf" srcId="{6DCE2F33-0CFF-AD4E-9FFB-C57A9202E890}" destId="{CD9960D0-56B1-EA4C-ADA7-E0FE386C9A45}" srcOrd="1" destOrd="0" presId="urn:microsoft.com/office/officeart/2005/8/layout/orgChart1"/>
    <dgm:cxn modelId="{65F6141A-2E32-4E44-A5B3-575C49CB7C14}" type="presParOf" srcId="{F71F2F92-2462-BF43-BAA4-110FCD94B04E}" destId="{F8979DAC-026C-784B-9125-6D3B0BD38CE1}" srcOrd="1" destOrd="0" presId="urn:microsoft.com/office/officeart/2005/8/layout/orgChart1"/>
    <dgm:cxn modelId="{487A43FA-D910-D34E-9F86-BF3160BC6FD0}" type="presParOf" srcId="{F71F2F92-2462-BF43-BAA4-110FCD94B04E}" destId="{E3DFB952-1A5A-AA4E-AA7B-74E547D03712}" srcOrd="2" destOrd="0" presId="urn:microsoft.com/office/officeart/2005/8/layout/orgChart1"/>
    <dgm:cxn modelId="{F54A0F96-D857-6643-B61A-859250EB20BF}" type="presParOf" srcId="{37C5C4CF-05DC-C141-9C73-7A1445B50F98}" destId="{A6F4AB6F-B475-4042-A861-2ABBCF5018A5}" srcOrd="4" destOrd="0" presId="urn:microsoft.com/office/officeart/2005/8/layout/orgChart1"/>
    <dgm:cxn modelId="{8FA99E0A-A9D6-FB41-A1A0-AEDB39420D18}" type="presParOf" srcId="{37C5C4CF-05DC-C141-9C73-7A1445B50F98}" destId="{B301C382-93E7-0248-A2A1-75215EE8626E}" srcOrd="5" destOrd="0" presId="urn:microsoft.com/office/officeart/2005/8/layout/orgChart1"/>
    <dgm:cxn modelId="{9939BA1B-917F-D642-A151-3CF45B7299C8}" type="presParOf" srcId="{B301C382-93E7-0248-A2A1-75215EE8626E}" destId="{842F87B8-28C9-744D-A2CA-14A3E82A3C13}" srcOrd="0" destOrd="0" presId="urn:microsoft.com/office/officeart/2005/8/layout/orgChart1"/>
    <dgm:cxn modelId="{DB44D603-3DA1-454D-8112-0EC086C425B2}" type="presParOf" srcId="{842F87B8-28C9-744D-A2CA-14A3E82A3C13}" destId="{F3FEC275-3C10-D648-82DA-D5267C7D9E82}" srcOrd="0" destOrd="0" presId="urn:microsoft.com/office/officeart/2005/8/layout/orgChart1"/>
    <dgm:cxn modelId="{36B8328B-456F-BD4D-8202-4CBD1A6D5B1D}" type="presParOf" srcId="{842F87B8-28C9-744D-A2CA-14A3E82A3C13}" destId="{1066A8CE-112A-EC4F-AB62-C978501E7A65}" srcOrd="1" destOrd="0" presId="urn:microsoft.com/office/officeart/2005/8/layout/orgChart1"/>
    <dgm:cxn modelId="{0E9C7FCB-0680-5F4F-869A-965D7F1D99BE}" type="presParOf" srcId="{B301C382-93E7-0248-A2A1-75215EE8626E}" destId="{D937DFE5-E9F1-1C4B-8484-4080C1803A8F}" srcOrd="1" destOrd="0" presId="urn:microsoft.com/office/officeart/2005/8/layout/orgChart1"/>
    <dgm:cxn modelId="{79B39A45-6682-DB47-A84F-5C9E10E24A9E}" type="presParOf" srcId="{B301C382-93E7-0248-A2A1-75215EE8626E}" destId="{3F4DDA9E-3E58-CF4D-8C66-7B102567DEB0}" srcOrd="2" destOrd="0" presId="urn:microsoft.com/office/officeart/2005/8/layout/orgChart1"/>
    <dgm:cxn modelId="{75F95067-744D-6342-8B32-E318478BE0DF}" type="presParOf" srcId="{D58F1053-C69D-0B45-8193-A4E7F7C76E96}" destId="{68660698-4445-754C-8073-1AF7EBE8F4F8}" srcOrd="2" destOrd="0" presId="urn:microsoft.com/office/officeart/2005/8/layout/orgChart1"/>
    <dgm:cxn modelId="{4A28642C-A9C1-2F47-9582-A82CBE10BADD}" type="presParOf" srcId="{5272E281-DAF4-9B4E-9BCD-B1CAA7A2BED6}" destId="{DC0AAD05-BA62-D647-B11F-E2B1266F397E}" srcOrd="6" destOrd="0" presId="urn:microsoft.com/office/officeart/2005/8/layout/orgChart1"/>
    <dgm:cxn modelId="{220D7AA4-D8E9-D443-B9D2-B5E75DB4FCF2}" type="presParOf" srcId="{5272E281-DAF4-9B4E-9BCD-B1CAA7A2BED6}" destId="{966BB995-91EE-BE4F-AB25-79C558696D01}" srcOrd="7" destOrd="0" presId="urn:microsoft.com/office/officeart/2005/8/layout/orgChart1"/>
    <dgm:cxn modelId="{BC816B81-716F-F746-8AD1-B1FCFD6E13DD}" type="presParOf" srcId="{966BB995-91EE-BE4F-AB25-79C558696D01}" destId="{3CE9E5C0-E3BA-DC4D-9787-03F81AE5F411}" srcOrd="0" destOrd="0" presId="urn:microsoft.com/office/officeart/2005/8/layout/orgChart1"/>
    <dgm:cxn modelId="{7D15C6E4-2E6F-704A-A7F9-169A4BD24D82}" type="presParOf" srcId="{3CE9E5C0-E3BA-DC4D-9787-03F81AE5F411}" destId="{8C857BCE-8076-FE43-894C-04D1E205CBA4}" srcOrd="0" destOrd="0" presId="urn:microsoft.com/office/officeart/2005/8/layout/orgChart1"/>
    <dgm:cxn modelId="{10F781AE-0E1D-F04C-A73A-2CEF7DD8B714}" type="presParOf" srcId="{3CE9E5C0-E3BA-DC4D-9787-03F81AE5F411}" destId="{31162A18-AF7D-2649-8FE4-741E0992949C}" srcOrd="1" destOrd="0" presId="urn:microsoft.com/office/officeart/2005/8/layout/orgChart1"/>
    <dgm:cxn modelId="{B81B305F-46EF-B84E-8FCB-28B056A86414}" type="presParOf" srcId="{966BB995-91EE-BE4F-AB25-79C558696D01}" destId="{37046D57-75EC-EF41-B3B1-AE43FE42FBD3}" srcOrd="1" destOrd="0" presId="urn:microsoft.com/office/officeart/2005/8/layout/orgChart1"/>
    <dgm:cxn modelId="{41542B9C-6E9B-8B43-982E-394FDD5424F7}" type="presParOf" srcId="{37046D57-75EC-EF41-B3B1-AE43FE42FBD3}" destId="{F93F7956-5D18-474C-8E88-18F952FF5732}" srcOrd="0" destOrd="0" presId="urn:microsoft.com/office/officeart/2005/8/layout/orgChart1"/>
    <dgm:cxn modelId="{EA944066-60E6-5042-A035-890AE9349151}" type="presParOf" srcId="{37046D57-75EC-EF41-B3B1-AE43FE42FBD3}" destId="{F2B75089-81A4-8843-BDF6-C5139BE8FA87}" srcOrd="1" destOrd="0" presId="urn:microsoft.com/office/officeart/2005/8/layout/orgChart1"/>
    <dgm:cxn modelId="{1311EFF1-5710-3942-90B5-4DF55CEFE729}" type="presParOf" srcId="{F2B75089-81A4-8843-BDF6-C5139BE8FA87}" destId="{CFB069A2-2E7E-5D43-995D-E723C0F344E4}" srcOrd="0" destOrd="0" presId="urn:microsoft.com/office/officeart/2005/8/layout/orgChart1"/>
    <dgm:cxn modelId="{A46B23E1-CFDB-1B4D-8469-CC62C960ADF6}" type="presParOf" srcId="{CFB069A2-2E7E-5D43-995D-E723C0F344E4}" destId="{0CFE8975-CFE5-0643-A5E4-7E455AD47643}" srcOrd="0" destOrd="0" presId="urn:microsoft.com/office/officeart/2005/8/layout/orgChart1"/>
    <dgm:cxn modelId="{9D66CA57-0921-2A46-86A2-0B174F1BD368}" type="presParOf" srcId="{CFB069A2-2E7E-5D43-995D-E723C0F344E4}" destId="{C1DC42BB-ADF4-B343-947D-EDA070DD6747}" srcOrd="1" destOrd="0" presId="urn:microsoft.com/office/officeart/2005/8/layout/orgChart1"/>
    <dgm:cxn modelId="{F8B14A52-EE2F-504C-988B-460622F32DA2}" type="presParOf" srcId="{F2B75089-81A4-8843-BDF6-C5139BE8FA87}" destId="{E7F81B6A-EBF0-3346-AC09-22A5DE8D8BEC}" srcOrd="1" destOrd="0" presId="urn:microsoft.com/office/officeart/2005/8/layout/orgChart1"/>
    <dgm:cxn modelId="{2084BAEB-9AE4-3F4E-BB05-4785C656BF54}" type="presParOf" srcId="{F2B75089-81A4-8843-BDF6-C5139BE8FA87}" destId="{DD8B1E69-5077-E64F-8D65-73E0F024C54C}" srcOrd="2" destOrd="0" presId="urn:microsoft.com/office/officeart/2005/8/layout/orgChart1"/>
    <dgm:cxn modelId="{607A3B2C-E626-9D46-98A0-FF3AFCA5AD81}" type="presParOf" srcId="{37046D57-75EC-EF41-B3B1-AE43FE42FBD3}" destId="{2434C479-9C7B-DC47-BAC1-E97AAA002D29}" srcOrd="2" destOrd="0" presId="urn:microsoft.com/office/officeart/2005/8/layout/orgChart1"/>
    <dgm:cxn modelId="{98F540EC-E197-894E-AFC4-82DB71DA256F}" type="presParOf" srcId="{37046D57-75EC-EF41-B3B1-AE43FE42FBD3}" destId="{49A39379-4B4D-A745-8FCD-5036C8FA48C8}" srcOrd="3" destOrd="0" presId="urn:microsoft.com/office/officeart/2005/8/layout/orgChart1"/>
    <dgm:cxn modelId="{2CDBD5A9-E474-4740-9AE0-992BFD59433D}" type="presParOf" srcId="{49A39379-4B4D-A745-8FCD-5036C8FA48C8}" destId="{E2486401-A6D6-C940-81B2-42CEF4E09600}" srcOrd="0" destOrd="0" presId="urn:microsoft.com/office/officeart/2005/8/layout/orgChart1"/>
    <dgm:cxn modelId="{40F5261E-27F8-0041-8DD4-666F317A2BA7}" type="presParOf" srcId="{E2486401-A6D6-C940-81B2-42CEF4E09600}" destId="{AB5D43C8-EBC0-2E49-874E-F5AF4FB8351C}" srcOrd="0" destOrd="0" presId="urn:microsoft.com/office/officeart/2005/8/layout/orgChart1"/>
    <dgm:cxn modelId="{1BE89552-4B3B-F843-A9D1-D42CAFE12CA5}" type="presParOf" srcId="{E2486401-A6D6-C940-81B2-42CEF4E09600}" destId="{B1CBCF28-9E10-8B4D-BCCB-C8F8730636DA}" srcOrd="1" destOrd="0" presId="urn:microsoft.com/office/officeart/2005/8/layout/orgChart1"/>
    <dgm:cxn modelId="{6713B65E-6B7A-B743-B8AB-E237891AEAC4}" type="presParOf" srcId="{49A39379-4B4D-A745-8FCD-5036C8FA48C8}" destId="{D9A69975-CE01-8941-ABF7-1C63B2EA1233}" srcOrd="1" destOrd="0" presId="urn:microsoft.com/office/officeart/2005/8/layout/orgChart1"/>
    <dgm:cxn modelId="{546179CF-9D8A-CB44-8EFF-41DE75714687}" type="presParOf" srcId="{49A39379-4B4D-A745-8FCD-5036C8FA48C8}" destId="{34EC4F22-3896-9B43-BCAB-1DB8C3C1F617}" srcOrd="2" destOrd="0" presId="urn:microsoft.com/office/officeart/2005/8/layout/orgChart1"/>
    <dgm:cxn modelId="{C924C017-C20D-BD40-9450-6BB20CE2B292}" type="presParOf" srcId="{37046D57-75EC-EF41-B3B1-AE43FE42FBD3}" destId="{95A923CE-5872-F44B-90F2-0C78444DE924}" srcOrd="4" destOrd="0" presId="urn:microsoft.com/office/officeart/2005/8/layout/orgChart1"/>
    <dgm:cxn modelId="{5E398CBA-54EE-C74D-B2BC-C791E0409783}" type="presParOf" srcId="{37046D57-75EC-EF41-B3B1-AE43FE42FBD3}" destId="{55E3147A-0886-E144-A9BD-A6F03F499355}" srcOrd="5" destOrd="0" presId="urn:microsoft.com/office/officeart/2005/8/layout/orgChart1"/>
    <dgm:cxn modelId="{85D757B5-D1D9-C14C-BD6D-143065A757FD}" type="presParOf" srcId="{55E3147A-0886-E144-A9BD-A6F03F499355}" destId="{F0851E7F-099E-6443-AC88-12DAE0A12798}" srcOrd="0" destOrd="0" presId="urn:microsoft.com/office/officeart/2005/8/layout/orgChart1"/>
    <dgm:cxn modelId="{4CD48950-FF6A-FC4D-B370-C001084DFCAB}" type="presParOf" srcId="{F0851E7F-099E-6443-AC88-12DAE0A12798}" destId="{395D4BBC-D45B-A541-81D3-4E8FBF539CC5}" srcOrd="0" destOrd="0" presId="urn:microsoft.com/office/officeart/2005/8/layout/orgChart1"/>
    <dgm:cxn modelId="{A55F0878-B2FD-D843-A9C6-EA4BDE6E10FD}" type="presParOf" srcId="{F0851E7F-099E-6443-AC88-12DAE0A12798}" destId="{1C33955E-0BD5-6741-9466-38E4B7164CD7}" srcOrd="1" destOrd="0" presId="urn:microsoft.com/office/officeart/2005/8/layout/orgChart1"/>
    <dgm:cxn modelId="{88AABB3A-E508-E143-8965-B941055F5391}" type="presParOf" srcId="{55E3147A-0886-E144-A9BD-A6F03F499355}" destId="{E318ECCB-940F-7E43-A8C3-76C21502CC4C}" srcOrd="1" destOrd="0" presId="urn:microsoft.com/office/officeart/2005/8/layout/orgChart1"/>
    <dgm:cxn modelId="{3F99345D-C718-9F45-9F64-9CFFD56632C4}" type="presParOf" srcId="{55E3147A-0886-E144-A9BD-A6F03F499355}" destId="{3C14EFFE-12F9-5946-8F04-13A3B5A03524}" srcOrd="2" destOrd="0" presId="urn:microsoft.com/office/officeart/2005/8/layout/orgChart1"/>
    <dgm:cxn modelId="{E5F4F991-DC97-A647-9C39-5B124B82ED28}" type="presParOf" srcId="{37046D57-75EC-EF41-B3B1-AE43FE42FBD3}" destId="{99B4D574-F4DD-8D40-AD7C-47760C0003CC}" srcOrd="6" destOrd="0" presId="urn:microsoft.com/office/officeart/2005/8/layout/orgChart1"/>
    <dgm:cxn modelId="{3E27D7F1-6D09-0F42-8015-E5F209A5C211}" type="presParOf" srcId="{37046D57-75EC-EF41-B3B1-AE43FE42FBD3}" destId="{12D308C0-FEBF-C448-9F4E-1D60894CD627}" srcOrd="7" destOrd="0" presId="urn:microsoft.com/office/officeart/2005/8/layout/orgChart1"/>
    <dgm:cxn modelId="{C8213A17-6725-644C-BF0A-E8FE4C22ED80}" type="presParOf" srcId="{12D308C0-FEBF-C448-9F4E-1D60894CD627}" destId="{7C9B5F93-460B-6B43-B1CD-C69D333D7AEC}" srcOrd="0" destOrd="0" presId="urn:microsoft.com/office/officeart/2005/8/layout/orgChart1"/>
    <dgm:cxn modelId="{CEFEA81B-C971-FF41-BD81-6B31F270B129}" type="presParOf" srcId="{7C9B5F93-460B-6B43-B1CD-C69D333D7AEC}" destId="{0266ACCC-2D17-254C-B75F-96EA2F9C5653}" srcOrd="0" destOrd="0" presId="urn:microsoft.com/office/officeart/2005/8/layout/orgChart1"/>
    <dgm:cxn modelId="{BDC95A98-3502-6C44-8ED8-208D2E40DB8A}" type="presParOf" srcId="{7C9B5F93-460B-6B43-B1CD-C69D333D7AEC}" destId="{2A5FDE11-216E-E346-BA7A-309BFB641811}" srcOrd="1" destOrd="0" presId="urn:microsoft.com/office/officeart/2005/8/layout/orgChart1"/>
    <dgm:cxn modelId="{BDD42238-0F29-254B-9D89-24C6779E9F9F}" type="presParOf" srcId="{12D308C0-FEBF-C448-9F4E-1D60894CD627}" destId="{15B65BFF-B5D3-2346-832D-8D13E4304354}" srcOrd="1" destOrd="0" presId="urn:microsoft.com/office/officeart/2005/8/layout/orgChart1"/>
    <dgm:cxn modelId="{DA82DFF4-EA6F-174E-A1D1-3CC1B112F12F}" type="presParOf" srcId="{12D308C0-FEBF-C448-9F4E-1D60894CD627}" destId="{7894868E-9F63-D945-BF64-053A3955E7D2}" srcOrd="2" destOrd="0" presId="urn:microsoft.com/office/officeart/2005/8/layout/orgChart1"/>
    <dgm:cxn modelId="{50545389-9D8E-434D-BA15-DFEE7ED37AA6}" type="presParOf" srcId="{966BB995-91EE-BE4F-AB25-79C558696D01}" destId="{56D04290-9DD6-EB4C-BE0F-827777A3FCF3}" srcOrd="2" destOrd="0" presId="urn:microsoft.com/office/officeart/2005/8/layout/orgChart1"/>
    <dgm:cxn modelId="{99C72305-CF93-394C-AE43-8FB77978E22B}" type="presParOf" srcId="{D71D1A5F-1D77-8E4F-98ED-EC014D868C0E}" destId="{57968F83-9064-E54E-9D5A-11DA524F8759}"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B4D574-F4DD-8D40-AD7C-47760C0003CC}">
      <dsp:nvSpPr>
        <dsp:cNvPr id="0" name=""/>
        <dsp:cNvSpPr/>
      </dsp:nvSpPr>
      <dsp:spPr>
        <a:xfrm>
          <a:off x="3738482" y="1101200"/>
          <a:ext cx="136280" cy="2353116"/>
        </a:xfrm>
        <a:custGeom>
          <a:avLst/>
          <a:gdLst/>
          <a:ahLst/>
          <a:cxnLst/>
          <a:rect l="0" t="0" r="0" b="0"/>
          <a:pathLst>
            <a:path>
              <a:moveTo>
                <a:pt x="0" y="0"/>
              </a:moveTo>
              <a:lnTo>
                <a:pt x="0" y="2353116"/>
              </a:lnTo>
              <a:lnTo>
                <a:pt x="136280" y="2353116"/>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5A923CE-5872-F44B-90F2-0C78444DE924}">
      <dsp:nvSpPr>
        <dsp:cNvPr id="0" name=""/>
        <dsp:cNvSpPr/>
      </dsp:nvSpPr>
      <dsp:spPr>
        <a:xfrm>
          <a:off x="3738482" y="1101200"/>
          <a:ext cx="136280" cy="1708053"/>
        </a:xfrm>
        <a:custGeom>
          <a:avLst/>
          <a:gdLst/>
          <a:ahLst/>
          <a:cxnLst/>
          <a:rect l="0" t="0" r="0" b="0"/>
          <a:pathLst>
            <a:path>
              <a:moveTo>
                <a:pt x="0" y="0"/>
              </a:moveTo>
              <a:lnTo>
                <a:pt x="0" y="1708053"/>
              </a:lnTo>
              <a:lnTo>
                <a:pt x="136280" y="1708053"/>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434C479-9C7B-DC47-BAC1-E97AAA002D29}">
      <dsp:nvSpPr>
        <dsp:cNvPr id="0" name=""/>
        <dsp:cNvSpPr/>
      </dsp:nvSpPr>
      <dsp:spPr>
        <a:xfrm>
          <a:off x="3738482" y="1101200"/>
          <a:ext cx="143967" cy="1062991"/>
        </a:xfrm>
        <a:custGeom>
          <a:avLst/>
          <a:gdLst/>
          <a:ahLst/>
          <a:cxnLst/>
          <a:rect l="0" t="0" r="0" b="0"/>
          <a:pathLst>
            <a:path>
              <a:moveTo>
                <a:pt x="0" y="0"/>
              </a:moveTo>
              <a:lnTo>
                <a:pt x="0" y="1062991"/>
              </a:lnTo>
              <a:lnTo>
                <a:pt x="143967" y="1062991"/>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93F7956-5D18-474C-8E88-18F952FF5732}">
      <dsp:nvSpPr>
        <dsp:cNvPr id="0" name=""/>
        <dsp:cNvSpPr/>
      </dsp:nvSpPr>
      <dsp:spPr>
        <a:xfrm>
          <a:off x="3738482" y="1101200"/>
          <a:ext cx="136280" cy="417928"/>
        </a:xfrm>
        <a:custGeom>
          <a:avLst/>
          <a:gdLst/>
          <a:ahLst/>
          <a:cxnLst/>
          <a:rect l="0" t="0" r="0" b="0"/>
          <a:pathLst>
            <a:path>
              <a:moveTo>
                <a:pt x="0" y="0"/>
              </a:moveTo>
              <a:lnTo>
                <a:pt x="0" y="417928"/>
              </a:lnTo>
              <a:lnTo>
                <a:pt x="136280" y="417928"/>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C0AAD05-BA62-D647-B11F-E2B1266F397E}">
      <dsp:nvSpPr>
        <dsp:cNvPr id="0" name=""/>
        <dsp:cNvSpPr/>
      </dsp:nvSpPr>
      <dsp:spPr>
        <a:xfrm>
          <a:off x="2452899" y="456137"/>
          <a:ext cx="1648998" cy="190793"/>
        </a:xfrm>
        <a:custGeom>
          <a:avLst/>
          <a:gdLst/>
          <a:ahLst/>
          <a:cxnLst/>
          <a:rect l="0" t="0" r="0" b="0"/>
          <a:pathLst>
            <a:path>
              <a:moveTo>
                <a:pt x="0" y="0"/>
              </a:moveTo>
              <a:lnTo>
                <a:pt x="0" y="95396"/>
              </a:lnTo>
              <a:lnTo>
                <a:pt x="1648998" y="95396"/>
              </a:lnTo>
              <a:lnTo>
                <a:pt x="1648998" y="190793"/>
              </a:lnTo>
            </a:path>
          </a:pathLst>
        </a:custGeom>
        <a:noFill/>
        <a:ln w="25400" cap="flat" cmpd="sng" algn="ctr">
          <a:solidFill>
            <a:srgbClr val="9BBB59">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6F4AB6F-B475-4042-A861-2ABBCF5018A5}">
      <dsp:nvSpPr>
        <dsp:cNvPr id="0" name=""/>
        <dsp:cNvSpPr/>
      </dsp:nvSpPr>
      <dsp:spPr>
        <a:xfrm>
          <a:off x="2639150" y="1101200"/>
          <a:ext cx="136280" cy="1708053"/>
        </a:xfrm>
        <a:custGeom>
          <a:avLst/>
          <a:gdLst/>
          <a:ahLst/>
          <a:cxnLst/>
          <a:rect l="0" t="0" r="0" b="0"/>
          <a:pathLst>
            <a:path>
              <a:moveTo>
                <a:pt x="0" y="0"/>
              </a:moveTo>
              <a:lnTo>
                <a:pt x="0" y="1708053"/>
              </a:lnTo>
              <a:lnTo>
                <a:pt x="136280" y="1708053"/>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5A9ADF9-4DA4-FE46-8F67-2899D7334C59}">
      <dsp:nvSpPr>
        <dsp:cNvPr id="0" name=""/>
        <dsp:cNvSpPr/>
      </dsp:nvSpPr>
      <dsp:spPr>
        <a:xfrm>
          <a:off x="2639150" y="1101200"/>
          <a:ext cx="136280" cy="1062991"/>
        </a:xfrm>
        <a:custGeom>
          <a:avLst/>
          <a:gdLst/>
          <a:ahLst/>
          <a:cxnLst/>
          <a:rect l="0" t="0" r="0" b="0"/>
          <a:pathLst>
            <a:path>
              <a:moveTo>
                <a:pt x="0" y="0"/>
              </a:moveTo>
              <a:lnTo>
                <a:pt x="0" y="1062991"/>
              </a:lnTo>
              <a:lnTo>
                <a:pt x="136280" y="1062991"/>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B79AA4-3F27-0E42-A2C5-AA6F38210AE7}">
      <dsp:nvSpPr>
        <dsp:cNvPr id="0" name=""/>
        <dsp:cNvSpPr/>
      </dsp:nvSpPr>
      <dsp:spPr>
        <a:xfrm>
          <a:off x="2639150" y="1101200"/>
          <a:ext cx="136280" cy="417928"/>
        </a:xfrm>
        <a:custGeom>
          <a:avLst/>
          <a:gdLst/>
          <a:ahLst/>
          <a:cxnLst/>
          <a:rect l="0" t="0" r="0" b="0"/>
          <a:pathLst>
            <a:path>
              <a:moveTo>
                <a:pt x="0" y="0"/>
              </a:moveTo>
              <a:lnTo>
                <a:pt x="0" y="417928"/>
              </a:lnTo>
              <a:lnTo>
                <a:pt x="136280" y="417928"/>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F577612-5D12-414F-AEF6-9CC1E7906B09}">
      <dsp:nvSpPr>
        <dsp:cNvPr id="0" name=""/>
        <dsp:cNvSpPr/>
      </dsp:nvSpPr>
      <dsp:spPr>
        <a:xfrm>
          <a:off x="2452899" y="456137"/>
          <a:ext cx="549666" cy="190793"/>
        </a:xfrm>
        <a:custGeom>
          <a:avLst/>
          <a:gdLst/>
          <a:ahLst/>
          <a:cxnLst/>
          <a:rect l="0" t="0" r="0" b="0"/>
          <a:pathLst>
            <a:path>
              <a:moveTo>
                <a:pt x="0" y="0"/>
              </a:moveTo>
              <a:lnTo>
                <a:pt x="0" y="95396"/>
              </a:lnTo>
              <a:lnTo>
                <a:pt x="549666" y="95396"/>
              </a:lnTo>
              <a:lnTo>
                <a:pt x="549666" y="190793"/>
              </a:lnTo>
            </a:path>
          </a:pathLst>
        </a:custGeom>
        <a:noFill/>
        <a:ln w="25400" cap="flat" cmpd="sng" algn="ctr">
          <a:solidFill>
            <a:srgbClr val="9BBB59">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83C3F94-1217-1B4A-9D0B-6DFC764A0702}">
      <dsp:nvSpPr>
        <dsp:cNvPr id="0" name=""/>
        <dsp:cNvSpPr/>
      </dsp:nvSpPr>
      <dsp:spPr>
        <a:xfrm>
          <a:off x="1539817" y="1101200"/>
          <a:ext cx="136280" cy="1708053"/>
        </a:xfrm>
        <a:custGeom>
          <a:avLst/>
          <a:gdLst/>
          <a:ahLst/>
          <a:cxnLst/>
          <a:rect l="0" t="0" r="0" b="0"/>
          <a:pathLst>
            <a:path>
              <a:moveTo>
                <a:pt x="0" y="0"/>
              </a:moveTo>
              <a:lnTo>
                <a:pt x="0" y="1708053"/>
              </a:lnTo>
              <a:lnTo>
                <a:pt x="136280" y="1708053"/>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D1D8F-730B-4641-9E46-532F1F726BF0}">
      <dsp:nvSpPr>
        <dsp:cNvPr id="0" name=""/>
        <dsp:cNvSpPr/>
      </dsp:nvSpPr>
      <dsp:spPr>
        <a:xfrm>
          <a:off x="1539817" y="1101200"/>
          <a:ext cx="136280" cy="1062991"/>
        </a:xfrm>
        <a:custGeom>
          <a:avLst/>
          <a:gdLst/>
          <a:ahLst/>
          <a:cxnLst/>
          <a:rect l="0" t="0" r="0" b="0"/>
          <a:pathLst>
            <a:path>
              <a:moveTo>
                <a:pt x="0" y="0"/>
              </a:moveTo>
              <a:lnTo>
                <a:pt x="0" y="1062991"/>
              </a:lnTo>
              <a:lnTo>
                <a:pt x="136280" y="1062991"/>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E64BC73-3315-AC42-A012-999C1AABBDA7}">
      <dsp:nvSpPr>
        <dsp:cNvPr id="0" name=""/>
        <dsp:cNvSpPr/>
      </dsp:nvSpPr>
      <dsp:spPr>
        <a:xfrm>
          <a:off x="1539817" y="1101200"/>
          <a:ext cx="136280" cy="417928"/>
        </a:xfrm>
        <a:custGeom>
          <a:avLst/>
          <a:gdLst/>
          <a:ahLst/>
          <a:cxnLst/>
          <a:rect l="0" t="0" r="0" b="0"/>
          <a:pathLst>
            <a:path>
              <a:moveTo>
                <a:pt x="0" y="0"/>
              </a:moveTo>
              <a:lnTo>
                <a:pt x="0" y="417928"/>
              </a:lnTo>
              <a:lnTo>
                <a:pt x="136280" y="417928"/>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37C4327-B9CF-9C4B-AA6D-1E90A058E924}">
      <dsp:nvSpPr>
        <dsp:cNvPr id="0" name=""/>
        <dsp:cNvSpPr/>
      </dsp:nvSpPr>
      <dsp:spPr>
        <a:xfrm>
          <a:off x="1903233" y="456137"/>
          <a:ext cx="549666" cy="190793"/>
        </a:xfrm>
        <a:custGeom>
          <a:avLst/>
          <a:gdLst/>
          <a:ahLst/>
          <a:cxnLst/>
          <a:rect l="0" t="0" r="0" b="0"/>
          <a:pathLst>
            <a:path>
              <a:moveTo>
                <a:pt x="549666" y="0"/>
              </a:moveTo>
              <a:lnTo>
                <a:pt x="549666" y="95396"/>
              </a:lnTo>
              <a:lnTo>
                <a:pt x="0" y="95396"/>
              </a:lnTo>
              <a:lnTo>
                <a:pt x="0" y="190793"/>
              </a:lnTo>
            </a:path>
          </a:pathLst>
        </a:custGeom>
        <a:noFill/>
        <a:ln w="25400" cap="flat" cmpd="sng" algn="ctr">
          <a:solidFill>
            <a:srgbClr val="9BBB59">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708EDA4-14BD-F640-AF35-A41407AFB2C8}">
      <dsp:nvSpPr>
        <dsp:cNvPr id="0" name=""/>
        <dsp:cNvSpPr/>
      </dsp:nvSpPr>
      <dsp:spPr>
        <a:xfrm>
          <a:off x="440484" y="1101200"/>
          <a:ext cx="136280" cy="1708053"/>
        </a:xfrm>
        <a:custGeom>
          <a:avLst/>
          <a:gdLst/>
          <a:ahLst/>
          <a:cxnLst/>
          <a:rect l="0" t="0" r="0" b="0"/>
          <a:pathLst>
            <a:path>
              <a:moveTo>
                <a:pt x="0" y="0"/>
              </a:moveTo>
              <a:lnTo>
                <a:pt x="0" y="1708053"/>
              </a:lnTo>
              <a:lnTo>
                <a:pt x="136280" y="1708053"/>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CF363E0-DEBA-4341-BD74-1828002B2535}">
      <dsp:nvSpPr>
        <dsp:cNvPr id="0" name=""/>
        <dsp:cNvSpPr/>
      </dsp:nvSpPr>
      <dsp:spPr>
        <a:xfrm>
          <a:off x="440484" y="1101200"/>
          <a:ext cx="136280" cy="1062991"/>
        </a:xfrm>
        <a:custGeom>
          <a:avLst/>
          <a:gdLst/>
          <a:ahLst/>
          <a:cxnLst/>
          <a:rect l="0" t="0" r="0" b="0"/>
          <a:pathLst>
            <a:path>
              <a:moveTo>
                <a:pt x="0" y="0"/>
              </a:moveTo>
              <a:lnTo>
                <a:pt x="0" y="1062991"/>
              </a:lnTo>
              <a:lnTo>
                <a:pt x="136280" y="1062991"/>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67BF587-FD04-5641-8D9D-D08777DEBACD}">
      <dsp:nvSpPr>
        <dsp:cNvPr id="0" name=""/>
        <dsp:cNvSpPr/>
      </dsp:nvSpPr>
      <dsp:spPr>
        <a:xfrm>
          <a:off x="440484" y="1101200"/>
          <a:ext cx="136280" cy="425614"/>
        </a:xfrm>
        <a:custGeom>
          <a:avLst/>
          <a:gdLst/>
          <a:ahLst/>
          <a:cxnLst/>
          <a:rect l="0" t="0" r="0" b="0"/>
          <a:pathLst>
            <a:path>
              <a:moveTo>
                <a:pt x="0" y="0"/>
              </a:moveTo>
              <a:lnTo>
                <a:pt x="0" y="425614"/>
              </a:lnTo>
              <a:lnTo>
                <a:pt x="136280" y="425614"/>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6A9DD28-423A-7645-B4FC-2396FAE3F105}">
      <dsp:nvSpPr>
        <dsp:cNvPr id="0" name=""/>
        <dsp:cNvSpPr/>
      </dsp:nvSpPr>
      <dsp:spPr>
        <a:xfrm>
          <a:off x="803900" y="456137"/>
          <a:ext cx="1648998" cy="190793"/>
        </a:xfrm>
        <a:custGeom>
          <a:avLst/>
          <a:gdLst/>
          <a:ahLst/>
          <a:cxnLst/>
          <a:rect l="0" t="0" r="0" b="0"/>
          <a:pathLst>
            <a:path>
              <a:moveTo>
                <a:pt x="1648998" y="0"/>
              </a:moveTo>
              <a:lnTo>
                <a:pt x="1648998" y="95396"/>
              </a:lnTo>
              <a:lnTo>
                <a:pt x="0" y="95396"/>
              </a:lnTo>
              <a:lnTo>
                <a:pt x="0" y="190793"/>
              </a:lnTo>
            </a:path>
          </a:pathLst>
        </a:custGeom>
        <a:noFill/>
        <a:ln w="25400" cap="flat" cmpd="sng" algn="ctr">
          <a:solidFill>
            <a:srgbClr val="9BBB59">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CDA7884-6CD6-5141-B59E-528D8FCD77B3}">
      <dsp:nvSpPr>
        <dsp:cNvPr id="0" name=""/>
        <dsp:cNvSpPr/>
      </dsp:nvSpPr>
      <dsp:spPr>
        <a:xfrm>
          <a:off x="1998629" y="1867"/>
          <a:ext cx="908539" cy="454269"/>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a:ea typeface="+mn-ea"/>
              <a:cs typeface="+mn-cs"/>
            </a:rPr>
            <a:t>Cohesive Devices</a:t>
          </a:r>
        </a:p>
      </dsp:txBody>
      <dsp:txXfrm>
        <a:off x="1998629" y="1867"/>
        <a:ext cx="908539" cy="454269"/>
      </dsp:txXfrm>
    </dsp:sp>
    <dsp:sp modelId="{694B3EB6-22A8-DF41-BE0E-97EB2A085574}">
      <dsp:nvSpPr>
        <dsp:cNvPr id="0" name=""/>
        <dsp:cNvSpPr/>
      </dsp:nvSpPr>
      <dsp:spPr>
        <a:xfrm>
          <a:off x="349631" y="646930"/>
          <a:ext cx="908539" cy="454269"/>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a:ea typeface="+mn-ea"/>
              <a:cs typeface="+mn-cs"/>
            </a:rPr>
            <a:t>Reference</a:t>
          </a:r>
        </a:p>
      </dsp:txBody>
      <dsp:txXfrm>
        <a:off x="349631" y="646930"/>
        <a:ext cx="908539" cy="454269"/>
      </dsp:txXfrm>
    </dsp:sp>
    <dsp:sp modelId="{D21371DD-9E63-CA44-AB07-AA1B884D3937}">
      <dsp:nvSpPr>
        <dsp:cNvPr id="0" name=""/>
        <dsp:cNvSpPr/>
      </dsp:nvSpPr>
      <dsp:spPr>
        <a:xfrm>
          <a:off x="576765" y="1299679"/>
          <a:ext cx="908539" cy="454269"/>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a:ea typeface="+mn-ea"/>
              <a:cs typeface="+mn-cs"/>
            </a:rPr>
            <a:t>Personal Reference</a:t>
          </a:r>
        </a:p>
      </dsp:txBody>
      <dsp:txXfrm>
        <a:off x="576765" y="1299679"/>
        <a:ext cx="908539" cy="454269"/>
      </dsp:txXfrm>
    </dsp:sp>
    <dsp:sp modelId="{B4583115-DA6F-8146-99F4-9F2F8765F471}">
      <dsp:nvSpPr>
        <dsp:cNvPr id="0" name=""/>
        <dsp:cNvSpPr/>
      </dsp:nvSpPr>
      <dsp:spPr>
        <a:xfrm>
          <a:off x="576765" y="1937056"/>
          <a:ext cx="908539" cy="454269"/>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a:ea typeface="+mn-ea"/>
              <a:cs typeface="+mn-cs"/>
            </a:rPr>
            <a:t>Demonstrative Reference</a:t>
          </a:r>
        </a:p>
      </dsp:txBody>
      <dsp:txXfrm>
        <a:off x="576765" y="1937056"/>
        <a:ext cx="908539" cy="454269"/>
      </dsp:txXfrm>
    </dsp:sp>
    <dsp:sp modelId="{12232D75-4909-D84E-B30F-686ABE9C6335}">
      <dsp:nvSpPr>
        <dsp:cNvPr id="0" name=""/>
        <dsp:cNvSpPr/>
      </dsp:nvSpPr>
      <dsp:spPr>
        <a:xfrm>
          <a:off x="576765" y="2582119"/>
          <a:ext cx="908539" cy="454269"/>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a:ea typeface="+mn-ea"/>
              <a:cs typeface="+mn-cs"/>
            </a:rPr>
            <a:t>Comparative Reference</a:t>
          </a:r>
        </a:p>
      </dsp:txBody>
      <dsp:txXfrm>
        <a:off x="576765" y="2582119"/>
        <a:ext cx="908539" cy="454269"/>
      </dsp:txXfrm>
    </dsp:sp>
    <dsp:sp modelId="{CE68E771-DA4D-0348-8EFA-0C70C5D43260}">
      <dsp:nvSpPr>
        <dsp:cNvPr id="0" name=""/>
        <dsp:cNvSpPr/>
      </dsp:nvSpPr>
      <dsp:spPr>
        <a:xfrm>
          <a:off x="1448963" y="646930"/>
          <a:ext cx="908539" cy="454269"/>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a:ea typeface="+mn-ea"/>
              <a:cs typeface="+mn-cs"/>
            </a:rPr>
            <a:t>Substitution</a:t>
          </a:r>
        </a:p>
      </dsp:txBody>
      <dsp:txXfrm>
        <a:off x="1448963" y="646930"/>
        <a:ext cx="908539" cy="454269"/>
      </dsp:txXfrm>
    </dsp:sp>
    <dsp:sp modelId="{3A3CF535-4A6B-2145-AA2F-B7A776B17EB6}">
      <dsp:nvSpPr>
        <dsp:cNvPr id="0" name=""/>
        <dsp:cNvSpPr/>
      </dsp:nvSpPr>
      <dsp:spPr>
        <a:xfrm>
          <a:off x="1676098" y="1291993"/>
          <a:ext cx="908539" cy="454269"/>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a:ea typeface="+mn-ea"/>
              <a:cs typeface="+mn-cs"/>
            </a:rPr>
            <a:t>Nominal Substitution</a:t>
          </a:r>
        </a:p>
      </dsp:txBody>
      <dsp:txXfrm>
        <a:off x="1676098" y="1291993"/>
        <a:ext cx="908539" cy="454269"/>
      </dsp:txXfrm>
    </dsp:sp>
    <dsp:sp modelId="{EDE47501-D844-6E4E-AFE5-ABF3C06A9E3B}">
      <dsp:nvSpPr>
        <dsp:cNvPr id="0" name=""/>
        <dsp:cNvSpPr/>
      </dsp:nvSpPr>
      <dsp:spPr>
        <a:xfrm>
          <a:off x="1676098" y="1937056"/>
          <a:ext cx="908539" cy="454269"/>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a:ea typeface="+mn-ea"/>
              <a:cs typeface="+mn-cs"/>
            </a:rPr>
            <a:t>Verbal Substitution</a:t>
          </a:r>
        </a:p>
      </dsp:txBody>
      <dsp:txXfrm>
        <a:off x="1676098" y="1937056"/>
        <a:ext cx="908539" cy="454269"/>
      </dsp:txXfrm>
    </dsp:sp>
    <dsp:sp modelId="{7D29C279-ADCE-0D43-9C61-1CCCEE7A7AAE}">
      <dsp:nvSpPr>
        <dsp:cNvPr id="0" name=""/>
        <dsp:cNvSpPr/>
      </dsp:nvSpPr>
      <dsp:spPr>
        <a:xfrm>
          <a:off x="1676098" y="2582119"/>
          <a:ext cx="908539" cy="454269"/>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a:ea typeface="+mn-ea"/>
              <a:cs typeface="+mn-cs"/>
            </a:rPr>
            <a:t>Causal Substitution</a:t>
          </a:r>
        </a:p>
      </dsp:txBody>
      <dsp:txXfrm>
        <a:off x="1676098" y="2582119"/>
        <a:ext cx="908539" cy="454269"/>
      </dsp:txXfrm>
    </dsp:sp>
    <dsp:sp modelId="{AD94DC37-0097-3C47-88BB-8AC3C940CDF4}">
      <dsp:nvSpPr>
        <dsp:cNvPr id="0" name=""/>
        <dsp:cNvSpPr/>
      </dsp:nvSpPr>
      <dsp:spPr>
        <a:xfrm>
          <a:off x="2548296" y="646930"/>
          <a:ext cx="908539" cy="454269"/>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a:ea typeface="+mn-ea"/>
              <a:cs typeface="+mn-cs"/>
            </a:rPr>
            <a:t>Elipsis</a:t>
          </a:r>
        </a:p>
      </dsp:txBody>
      <dsp:txXfrm>
        <a:off x="2548296" y="646930"/>
        <a:ext cx="908539" cy="454269"/>
      </dsp:txXfrm>
    </dsp:sp>
    <dsp:sp modelId="{E2B6912C-FCC1-CC4B-8172-2C80AA5F0344}">
      <dsp:nvSpPr>
        <dsp:cNvPr id="0" name=""/>
        <dsp:cNvSpPr/>
      </dsp:nvSpPr>
      <dsp:spPr>
        <a:xfrm>
          <a:off x="2775431" y="1291993"/>
          <a:ext cx="908539" cy="454269"/>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a:ea typeface="+mn-ea"/>
              <a:cs typeface="+mn-cs"/>
            </a:rPr>
            <a:t>Nominal Elipsis</a:t>
          </a:r>
        </a:p>
      </dsp:txBody>
      <dsp:txXfrm>
        <a:off x="2775431" y="1291993"/>
        <a:ext cx="908539" cy="454269"/>
      </dsp:txXfrm>
    </dsp:sp>
    <dsp:sp modelId="{6C8E09B7-7DC3-3043-AF90-AC96FE2CC774}">
      <dsp:nvSpPr>
        <dsp:cNvPr id="0" name=""/>
        <dsp:cNvSpPr/>
      </dsp:nvSpPr>
      <dsp:spPr>
        <a:xfrm>
          <a:off x="2775431" y="1937056"/>
          <a:ext cx="908539" cy="454269"/>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a:ea typeface="+mn-ea"/>
              <a:cs typeface="+mn-cs"/>
            </a:rPr>
            <a:t>Verbal Elipsis</a:t>
          </a:r>
        </a:p>
      </dsp:txBody>
      <dsp:txXfrm>
        <a:off x="2775431" y="1937056"/>
        <a:ext cx="908539" cy="454269"/>
      </dsp:txXfrm>
    </dsp:sp>
    <dsp:sp modelId="{F3FEC275-3C10-D648-82DA-D5267C7D9E82}">
      <dsp:nvSpPr>
        <dsp:cNvPr id="0" name=""/>
        <dsp:cNvSpPr/>
      </dsp:nvSpPr>
      <dsp:spPr>
        <a:xfrm>
          <a:off x="2775431" y="2582119"/>
          <a:ext cx="908539" cy="454269"/>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a:ea typeface="+mn-ea"/>
              <a:cs typeface="+mn-cs"/>
            </a:rPr>
            <a:t>Causal elipsis</a:t>
          </a:r>
        </a:p>
      </dsp:txBody>
      <dsp:txXfrm>
        <a:off x="2775431" y="2582119"/>
        <a:ext cx="908539" cy="454269"/>
      </dsp:txXfrm>
    </dsp:sp>
    <dsp:sp modelId="{8C857BCE-8076-FE43-894C-04D1E205CBA4}">
      <dsp:nvSpPr>
        <dsp:cNvPr id="0" name=""/>
        <dsp:cNvSpPr/>
      </dsp:nvSpPr>
      <dsp:spPr>
        <a:xfrm>
          <a:off x="3647628" y="646930"/>
          <a:ext cx="908539" cy="454269"/>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a:ea typeface="+mn-ea"/>
              <a:cs typeface="+mn-cs"/>
            </a:rPr>
            <a:t>Conjunction</a:t>
          </a:r>
        </a:p>
      </dsp:txBody>
      <dsp:txXfrm>
        <a:off x="3647628" y="646930"/>
        <a:ext cx="908539" cy="454269"/>
      </dsp:txXfrm>
    </dsp:sp>
    <dsp:sp modelId="{0CFE8975-CFE5-0643-A5E4-7E455AD47643}">
      <dsp:nvSpPr>
        <dsp:cNvPr id="0" name=""/>
        <dsp:cNvSpPr/>
      </dsp:nvSpPr>
      <dsp:spPr>
        <a:xfrm>
          <a:off x="3874763" y="1291993"/>
          <a:ext cx="908539" cy="454269"/>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a:ea typeface="+mn-ea"/>
              <a:cs typeface="+mn-cs"/>
            </a:rPr>
            <a:t>Additive Conjunction</a:t>
          </a:r>
        </a:p>
      </dsp:txBody>
      <dsp:txXfrm>
        <a:off x="3874763" y="1291993"/>
        <a:ext cx="908539" cy="454269"/>
      </dsp:txXfrm>
    </dsp:sp>
    <dsp:sp modelId="{AB5D43C8-EBC0-2E49-874E-F5AF4FB8351C}">
      <dsp:nvSpPr>
        <dsp:cNvPr id="0" name=""/>
        <dsp:cNvSpPr/>
      </dsp:nvSpPr>
      <dsp:spPr>
        <a:xfrm>
          <a:off x="3882449" y="1937056"/>
          <a:ext cx="908539" cy="454269"/>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a:ea typeface="+mn-ea"/>
              <a:cs typeface="+mn-cs"/>
            </a:rPr>
            <a:t> Adversative Conjunction</a:t>
          </a:r>
        </a:p>
      </dsp:txBody>
      <dsp:txXfrm>
        <a:off x="3882449" y="1937056"/>
        <a:ext cx="908539" cy="454269"/>
      </dsp:txXfrm>
    </dsp:sp>
    <dsp:sp modelId="{395D4BBC-D45B-A541-81D3-4E8FBF539CC5}">
      <dsp:nvSpPr>
        <dsp:cNvPr id="0" name=""/>
        <dsp:cNvSpPr/>
      </dsp:nvSpPr>
      <dsp:spPr>
        <a:xfrm>
          <a:off x="3874763" y="2582119"/>
          <a:ext cx="908539" cy="454269"/>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a:ea typeface="+mn-ea"/>
              <a:cs typeface="+mn-cs"/>
            </a:rPr>
            <a:t>Causal Conjunction</a:t>
          </a:r>
        </a:p>
      </dsp:txBody>
      <dsp:txXfrm>
        <a:off x="3874763" y="2582119"/>
        <a:ext cx="908539" cy="454269"/>
      </dsp:txXfrm>
    </dsp:sp>
    <dsp:sp modelId="{0266ACCC-2D17-254C-B75F-96EA2F9C5653}">
      <dsp:nvSpPr>
        <dsp:cNvPr id="0" name=""/>
        <dsp:cNvSpPr/>
      </dsp:nvSpPr>
      <dsp:spPr>
        <a:xfrm>
          <a:off x="3874763" y="3227182"/>
          <a:ext cx="908539" cy="454269"/>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a:ea typeface="+mn-ea"/>
              <a:cs typeface="+mn-cs"/>
            </a:rPr>
            <a:t>Temporal Conjunction </a:t>
          </a:r>
        </a:p>
      </dsp:txBody>
      <dsp:txXfrm>
        <a:off x="3874763" y="3227182"/>
        <a:ext cx="908539" cy="45426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D37E6-FF06-467C-A651-6EE15C7D1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10105</Words>
  <Characters>57600</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Vivin Hardi</cp:lastModifiedBy>
  <cp:revision>2</cp:revision>
  <cp:lastPrinted>2021-09-04T08:56:00Z</cp:lastPrinted>
  <dcterms:created xsi:type="dcterms:W3CDTF">2025-08-06T03:07:00Z</dcterms:created>
  <dcterms:modified xsi:type="dcterms:W3CDTF">2025-08-06T03:07:00Z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58dea93e-592b-3bc8-9764-5447e63365b7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Base Target">
    <vt:lpwstr>_top</vt:lpwstr>
  </property>
</Properties>
</file>